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BA7D98">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8740B">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8740B">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8740B">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8740B">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8740B">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8740B">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8740B">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8740B">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8740B">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8740B">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8740B">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8740B">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8740B">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8740B">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8740B">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8740B">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8740B">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8740B">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8740B">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8740B">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8740B">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8740B">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8740B">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8740B">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8740B">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8740B">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8740B">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8740B">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8740B">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8740B">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8740B">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8740B">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8740B">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8740B">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8740B">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8740B">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8740B">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8740B">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8740B">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8740B">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8740B">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8740B">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8740B">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8740B">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8740B">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8740B">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789"/>
        <w:gridCol w:w="5211"/>
        <w:gridCol w:w="212"/>
        <w:gridCol w:w="137"/>
        <w:gridCol w:w="410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785FA174" w14:textId="11FE61AB" w:rsidR="00482A75" w:rsidRDefault="00261190">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07C1E7AA" w14:textId="77777777" w:rsidR="00482A75" w:rsidRDefault="00D8344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246FA7"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4E11670" w14:textId="0FF711CC" w:rsidR="00482A75" w:rsidRPr="00C94416" w:rsidRDefault="00261190">
            <w:pPr>
              <w:rPr>
                <w:lang w:val="pt-BR"/>
              </w:rPr>
            </w:pPr>
            <w:r w:rsidRPr="00C94416">
              <w:rPr>
                <w:lang w:val="pt-BR"/>
              </w:rPr>
              <w:t xml:space="preserve">Private </w:t>
            </w:r>
            <w:proofErr w:type="spellStart"/>
            <w:r w:rsidRPr="00C94416">
              <w:rPr>
                <w:lang w:val="pt-BR"/>
              </w:rPr>
              <w:t>Insurance</w:t>
            </w:r>
            <w:proofErr w:type="spellEnd"/>
            <w:r w:rsidRPr="00C94416">
              <w:rPr>
                <w:lang w:val="pt-BR"/>
              </w:rPr>
              <w:t xml:space="preserve"> </w:t>
            </w:r>
            <w:proofErr w:type="spellStart"/>
            <w:r w:rsidRPr="00C94416">
              <w:rPr>
                <w:lang w:val="pt-BR"/>
              </w:rPr>
              <w:t>Authority's</w:t>
            </w:r>
            <w:proofErr w:type="spellEnd"/>
            <w:r w:rsidRPr="00C94416">
              <w:rPr>
                <w:lang w:val="pt-BR"/>
              </w:rPr>
              <w:t xml:space="preserve"> (SUSEP) Circular No. 666/2022 - </w:t>
            </w:r>
            <w:proofErr w:type="spellStart"/>
            <w:r w:rsidRPr="00C94416">
              <w:rPr>
                <w:lang w:val="pt-BR"/>
              </w:rPr>
              <w:t>Establishes</w:t>
            </w:r>
            <w:proofErr w:type="spellEnd"/>
            <w:r w:rsidRPr="00C94416">
              <w:rPr>
                <w:lang w:val="pt-BR"/>
              </w:rPr>
              <w:t xml:space="preserve"> </w:t>
            </w:r>
            <w:proofErr w:type="spellStart"/>
            <w:r w:rsidRPr="00C94416">
              <w:rPr>
                <w:lang w:val="pt-BR"/>
              </w:rPr>
              <w:t>sustainability</w:t>
            </w:r>
            <w:proofErr w:type="spellEnd"/>
            <w:r w:rsidRPr="00C94416">
              <w:rPr>
                <w:lang w:val="pt-BR"/>
              </w:rPr>
              <w:t xml:space="preserve"> </w:t>
            </w:r>
            <w:proofErr w:type="spellStart"/>
            <w:r w:rsidRPr="00C94416">
              <w:rPr>
                <w:lang w:val="pt-BR"/>
              </w:rPr>
              <w:t>requirements</w:t>
            </w:r>
            <w:proofErr w:type="spellEnd"/>
            <w:r w:rsidRPr="00C94416">
              <w:rPr>
                <w:lang w:val="pt-BR"/>
              </w:rPr>
              <w:t xml:space="preserve"> </w:t>
            </w:r>
            <w:proofErr w:type="spellStart"/>
            <w:r w:rsidRPr="00C94416">
              <w:rPr>
                <w:lang w:val="pt-BR"/>
              </w:rPr>
              <w:t>to</w:t>
            </w:r>
            <w:proofErr w:type="spellEnd"/>
            <w:r w:rsidRPr="00C94416">
              <w:rPr>
                <w:lang w:val="pt-BR"/>
              </w:rPr>
              <w:t xml:space="preserve"> </w:t>
            </w:r>
            <w:proofErr w:type="spellStart"/>
            <w:r w:rsidRPr="00C94416">
              <w:rPr>
                <w:lang w:val="pt-BR"/>
              </w:rPr>
              <w:t>be</w:t>
            </w:r>
            <w:proofErr w:type="spellEnd"/>
            <w:r w:rsidRPr="00C94416">
              <w:rPr>
                <w:lang w:val="pt-BR"/>
              </w:rPr>
              <w:t xml:space="preserve"> </w:t>
            </w:r>
            <w:proofErr w:type="spellStart"/>
            <w:r w:rsidRPr="00C94416">
              <w:rPr>
                <w:lang w:val="pt-BR"/>
              </w:rPr>
              <w:t>observed</w:t>
            </w:r>
            <w:proofErr w:type="spellEnd"/>
            <w:r w:rsidRPr="00C94416">
              <w:rPr>
                <w:lang w:val="pt-BR"/>
              </w:rPr>
              <w:t xml:space="preserve"> </w:t>
            </w:r>
            <w:proofErr w:type="spellStart"/>
            <w:r w:rsidRPr="00C94416">
              <w:rPr>
                <w:lang w:val="pt-BR"/>
              </w:rPr>
              <w:t>by</w:t>
            </w:r>
            <w:proofErr w:type="spellEnd"/>
            <w:r w:rsidRPr="00C94416">
              <w:rPr>
                <w:lang w:val="pt-BR"/>
              </w:rPr>
              <w:t xml:space="preserve"> </w:t>
            </w:r>
            <w:proofErr w:type="spellStart"/>
            <w:r w:rsidRPr="00C94416">
              <w:rPr>
                <w:lang w:val="pt-BR"/>
              </w:rPr>
              <w:t>insurance</w:t>
            </w:r>
            <w:proofErr w:type="spellEnd"/>
            <w:r w:rsidRPr="00C94416">
              <w:rPr>
                <w:lang w:val="pt-BR"/>
              </w:rPr>
              <w:t xml:space="preserve"> </w:t>
            </w:r>
            <w:proofErr w:type="spellStart"/>
            <w:r w:rsidRPr="00C94416">
              <w:rPr>
                <w:lang w:val="pt-BR"/>
              </w:rPr>
              <w:t>companies</w:t>
            </w:r>
            <w:proofErr w:type="spellEnd"/>
            <w:r w:rsidRPr="00C94416">
              <w:rPr>
                <w:lang w:val="pt-BR"/>
              </w:rPr>
              <w:t xml:space="preserve">, open </w:t>
            </w:r>
            <w:proofErr w:type="spellStart"/>
            <w:r w:rsidRPr="00C94416">
              <w:rPr>
                <w:lang w:val="pt-BR"/>
              </w:rPr>
              <w:t>supplementary</w:t>
            </w:r>
            <w:proofErr w:type="spellEnd"/>
            <w:r w:rsidRPr="00C94416">
              <w:rPr>
                <w:lang w:val="pt-BR"/>
              </w:rPr>
              <w:t xml:space="preserve"> </w:t>
            </w:r>
            <w:proofErr w:type="spellStart"/>
            <w:r w:rsidRPr="00C94416">
              <w:rPr>
                <w:lang w:val="pt-BR"/>
              </w:rPr>
              <w:t>pension</w:t>
            </w:r>
            <w:proofErr w:type="spellEnd"/>
            <w:r w:rsidRPr="00C94416">
              <w:rPr>
                <w:lang w:val="pt-BR"/>
              </w:rPr>
              <w:t xml:space="preserve"> </w:t>
            </w:r>
            <w:proofErr w:type="spellStart"/>
            <w:r w:rsidRPr="00C94416">
              <w:rPr>
                <w:lang w:val="pt-BR"/>
              </w:rPr>
              <w:t>entities</w:t>
            </w:r>
            <w:proofErr w:type="spellEnd"/>
            <w:r w:rsidRPr="00C94416">
              <w:rPr>
                <w:lang w:val="pt-BR"/>
              </w:rPr>
              <w:t xml:space="preserve">, </w:t>
            </w:r>
            <w:proofErr w:type="spellStart"/>
            <w:r w:rsidRPr="00C94416">
              <w:rPr>
                <w:lang w:val="pt-BR"/>
              </w:rPr>
              <w:t>capitalization</w:t>
            </w:r>
            <w:proofErr w:type="spellEnd"/>
            <w:r w:rsidRPr="00C94416">
              <w:rPr>
                <w:lang w:val="pt-BR"/>
              </w:rPr>
              <w:t xml:space="preserve"> </w:t>
            </w:r>
            <w:proofErr w:type="spellStart"/>
            <w:r w:rsidRPr="00C94416">
              <w:rPr>
                <w:lang w:val="pt-BR"/>
              </w:rPr>
              <w:t>companies</w:t>
            </w:r>
            <w:proofErr w:type="spellEnd"/>
            <w:r w:rsidRPr="00C94416">
              <w:rPr>
                <w:lang w:val="pt-BR"/>
              </w:rPr>
              <w:t xml:space="preserve"> and local </w:t>
            </w:r>
            <w:proofErr w:type="spellStart"/>
            <w:r w:rsidRPr="00C94416">
              <w:rPr>
                <w:lang w:val="pt-BR"/>
              </w:rPr>
              <w:t>reinsurers</w:t>
            </w:r>
            <w:proofErr w:type="spellEnd"/>
            <w:r w:rsidRPr="00C94416">
              <w:rPr>
                <w:lang w:val="pt-BR"/>
              </w:rPr>
              <w:t xml:space="preserve"> (Circular SUSEP nº 666/2022 - Dispõe sobre requisitos de sustentabilidade, a serem observados pelas sociedades seguradoras, entidades abertas de previdência complementar, sociedades de capitalização e resseguradores locais)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p w14:paraId="3A268A93" w14:textId="77777777" w:rsidR="00482A75" w:rsidRDefault="00D83449">
            <w:r>
              <w:t>https://web.archive.org/web/20240823011335/https://www2.susep.gov.br/safe/scripts/bnweb/bnmapi.exe?router=upload/26128</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739EF29B" w14:textId="77777777" w:rsidR="00482A75" w:rsidRDefault="00D8344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73B4595" w:rsidR="00093CA9" w:rsidRDefault="003532A3"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33CE0FE8" w14:textId="77777777" w:rsidR="00482A75" w:rsidRDefault="00D83449">
            <w:r>
              <w:t>Circular establishes mechanisms for mapping and managing sustainability risks by insurance companies, open supplementary pension entities (EAPCs), capitalization companies and local reinsurers.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03450AD5" w14:textId="77777777" w:rsidR="00482A75" w:rsidRDefault="00D8344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0ABD2ECD" w14:textId="77777777" w:rsidR="00482A75" w:rsidRDefault="00D83449">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16B92267" w14:textId="77777777" w:rsidR="00482A75" w:rsidRDefault="00D83449">
            <w: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57698F2A" w14:textId="77777777" w:rsidR="00482A75" w:rsidRDefault="00482A75"/>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07A63356" w14:textId="77777777" w:rsidR="00482A75" w:rsidRDefault="00482A75"/>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0E0C29C9" w14:textId="77777777" w:rsidR="00482A75" w:rsidRDefault="00482A75"/>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03ABB8B3" w14:textId="77777777" w:rsidR="00482A75" w:rsidRDefault="00D83449">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6DD952BD" w14:textId="77777777" w:rsidR="00482A75" w:rsidRDefault="00D83449">
            <w:r>
              <w:t>Superintendency of Private Insurance (SUSEP)</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p w14:paraId="454800D7" w14:textId="77777777" w:rsidR="00482A75" w:rsidRDefault="00D8344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76550C66" w14:textId="77777777" w:rsidR="00482A75" w:rsidRDefault="00D83449">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37C98C28" w14:textId="77777777" w:rsidR="00482A75" w:rsidRDefault="00D83449">
            <w:r>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4A12B1F9" w14:textId="77777777" w:rsidR="00482A75" w:rsidRDefault="00D83449">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4A427652" w14:textId="77777777" w:rsidR="00482A75" w:rsidRDefault="00D83449">
            <w:r>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72C211F6" w14:textId="77777777" w:rsidR="00482A75" w:rsidRDefault="00D83449">
            <w:r>
              <w:t>SUSEP is the government body responsible for overseeing the insurance and reinsurance regulation in Brazil and has full authority to enforce its regulation and prosecute the market players on its matters.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1A37F2F8" w14:textId="77777777" w:rsidR="00482A75" w:rsidRDefault="00D8344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6F70DD72" w14:textId="26F4D944" w:rsidR="00482A75" w:rsidRDefault="00D83449">
            <w:r>
              <w:t xml:space="preserve">SUSEP is the regulatory body in charge to oversee supervised companies (insurers, local reinsurers, capitalization companies and private pension funds) and their compliance with the sustainability regulations. Within SUSEP there are specific areas responsible for (i) drafting and reviewing regulations about sustainability and (i) overseeing supervised companies’ compliance.  </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p w14:paraId="57EC57F2" w14:textId="77777777" w:rsidR="00482A75" w:rsidRDefault="00D83449">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p w14:paraId="20F6D0BB" w14:textId="77777777" w:rsidR="00482A75" w:rsidRDefault="00D83449">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p w14:paraId="37B26C67" w14:textId="77777777" w:rsidR="00482A75" w:rsidRDefault="00D83449">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p w14:paraId="52F5766C" w14:textId="77777777" w:rsidR="00482A75" w:rsidRDefault="00D83449">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p w14:paraId="2DCCE042" w14:textId="77777777" w:rsidR="00482A75" w:rsidRDefault="00D83449">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p w14:paraId="27C40158" w14:textId="77777777" w:rsidR="00482A75" w:rsidRDefault="00D83449">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p w14:paraId="25745DBE" w14:textId="77777777" w:rsidR="00482A75" w:rsidRDefault="00D83449">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p w14:paraId="7C3D1484" w14:textId="77777777" w:rsidR="00482A75" w:rsidRDefault="00D83449">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p w14:paraId="4E490BA1" w14:textId="77777777" w:rsidR="00482A75" w:rsidRDefault="00D83449">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p w14:paraId="63500D1B" w14:textId="77777777" w:rsidR="00482A75" w:rsidRDefault="00D83449">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p w14:paraId="1113BB0C" w14:textId="77777777" w:rsidR="00482A75" w:rsidRDefault="00D83449">
            <w:r>
              <w:t>X</w:t>
            </w:r>
          </w:p>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p w14:paraId="3CFB86F6" w14:textId="77777777" w:rsidR="00482A75" w:rsidRDefault="00D83449">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p w14:paraId="18756FC6" w14:textId="77777777" w:rsidR="00482A75" w:rsidRDefault="00D83449">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6C4DC1B0" w14:textId="77777777" w:rsidR="00482A75" w:rsidRDefault="00482A75"/>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7E0C7711" w14:textId="77777777" w:rsidR="00482A75" w:rsidRDefault="00482A75"/>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p w14:paraId="3F40CA60" w14:textId="77777777" w:rsidR="00482A75" w:rsidRDefault="00D83449">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p w14:paraId="33A0A0D0" w14:textId="77777777" w:rsidR="00482A75" w:rsidRDefault="00D83449">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p w14:paraId="34462088" w14:textId="77777777" w:rsidR="00482A75" w:rsidRDefault="00D83449">
            <w:r>
              <w:lastRenderedPageBreak/>
              <w:t>X</w:t>
            </w:r>
          </w:p>
        </w:tc>
      </w:tr>
      <w:tr w:rsidR="00B536E6" w14:paraId="48298F99" w14:textId="77777777" w:rsidTr="00DD3144">
        <w:trPr>
          <w:trHeight w:val="22"/>
        </w:trPr>
        <w:tc>
          <w:tcPr>
            <w:tcW w:w="1066" w:type="dxa"/>
            <w:vAlign w:val="center"/>
          </w:tcPr>
          <w:p w14:paraId="0787F2B8" w14:textId="24D05349" w:rsidR="00B536E6" w:rsidRDefault="00AD1216" w:rsidP="00DD3144">
            <w:r>
              <w:lastRenderedPageBreak/>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p w14:paraId="015ADA80" w14:textId="77777777" w:rsidR="00482A75" w:rsidRDefault="00D83449">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p w14:paraId="157D12DB" w14:textId="77777777" w:rsidR="00482A75" w:rsidRDefault="00D83449">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p w14:paraId="7A49116E" w14:textId="77777777" w:rsidR="00482A75" w:rsidRDefault="00D83449">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p w14:paraId="602EA54E" w14:textId="77777777" w:rsidR="00482A75" w:rsidRDefault="00D83449">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p w14:paraId="788878A0" w14:textId="77777777" w:rsidR="00482A75" w:rsidRDefault="00D83449">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p w14:paraId="2688836B" w14:textId="77777777" w:rsidR="00482A75" w:rsidRDefault="00D83449">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p w14:paraId="5E266BEC" w14:textId="77777777" w:rsidR="00482A75" w:rsidRDefault="00D83449">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p w14:paraId="03072497" w14:textId="77777777" w:rsidR="00482A75" w:rsidRDefault="00D83449">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p w14:paraId="44135EE4" w14:textId="77777777" w:rsidR="00482A75" w:rsidRDefault="00D83449">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p w14:paraId="362C26D9" w14:textId="77777777" w:rsidR="00482A75" w:rsidRDefault="00D83449">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p w14:paraId="56DB3164" w14:textId="77777777" w:rsidR="00482A75" w:rsidRDefault="00D83449">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p w14:paraId="3202AC03" w14:textId="77777777" w:rsidR="00482A75" w:rsidRDefault="00D83449">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p w14:paraId="2B8DAB09" w14:textId="77777777" w:rsidR="00482A75" w:rsidRDefault="00D83449">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p w14:paraId="74E737BB" w14:textId="77777777" w:rsidR="00482A75" w:rsidRDefault="00D83449">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p w14:paraId="6551FB5D" w14:textId="77777777" w:rsidR="00482A75" w:rsidRDefault="00D83449">
            <w:r>
              <w:t>X</w:t>
            </w:r>
          </w:p>
        </w:tc>
      </w:tr>
      <w:tr w:rsidR="00B536E6" w14:paraId="64C2CEDB" w14:textId="77777777" w:rsidTr="00DD3144">
        <w:trPr>
          <w:trHeight w:val="300"/>
        </w:trPr>
        <w:tc>
          <w:tcPr>
            <w:tcW w:w="1066" w:type="dxa"/>
            <w:vAlign w:val="center"/>
          </w:tcPr>
          <w:p w14:paraId="2208DDF2" w14:textId="4EB2905E" w:rsidR="00B536E6" w:rsidRDefault="00AD1216" w:rsidP="00DD3144">
            <w:r>
              <w:lastRenderedPageBreak/>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p w14:paraId="1525177F" w14:textId="77777777" w:rsidR="00482A75" w:rsidRDefault="00D83449">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p w14:paraId="4B032E84" w14:textId="77777777" w:rsidR="00482A75" w:rsidRDefault="00D83449">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p w14:paraId="541C4D73" w14:textId="77777777" w:rsidR="00482A75" w:rsidRDefault="00D83449">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5CD42A43" w14:textId="77777777" w:rsidR="00482A75" w:rsidRDefault="00482A75"/>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52664559" w14:textId="77777777" w:rsidR="00482A75" w:rsidRDefault="00482A75"/>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387F4E96" w14:textId="77777777" w:rsidR="00482A75" w:rsidRDefault="00482A75"/>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06F68F83" w14:textId="77777777" w:rsidR="00482A75" w:rsidRDefault="00482A75"/>
        </w:tc>
      </w:tr>
      <w:tr w:rsidR="00524D54" w:rsidRPr="00246FA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3BEC3EDA" w14:textId="77777777" w:rsidR="00482A75" w:rsidRPr="00D8740B" w:rsidRDefault="00482A75">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7133F5C1" w14:textId="77777777" w:rsidR="00482A75" w:rsidRDefault="00482A75"/>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7167CEAB" w14:textId="77777777" w:rsidR="00482A75" w:rsidRDefault="00482A75"/>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36706325" w14:textId="77777777" w:rsidR="00482A75" w:rsidRDefault="00D83449">
            <w:r>
              <w:lastRenderedPageBreak/>
              <w:t>Insurance companies, open private pension entities, capitalization societies and local reinsures are obligated to comply with the norm.         The regulation is applicable to all insurance and reinsurance companies.</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p w14:paraId="10984102" w14:textId="77777777" w:rsidR="00482A75" w:rsidRDefault="00D83449">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3C02B6E7" w14:textId="77777777" w:rsidR="00482A75" w:rsidRDefault="00D83449">
            <w:r>
              <w:t xml:space="preserve">Pursuant to paragraph 2, article 3 of the Circular No. 666, insurance and reinsurance </w:t>
            </w:r>
            <w:proofErr w:type="gramStart"/>
            <w:r>
              <w:t>companies</w:t>
            </w:r>
            <w:proofErr w:type="gramEnd"/>
            <w:r>
              <w:t xml:space="preserve"> operations whose sustainability risks are considered immaterial are exempted from the sustainability risk management requirements. However, all companies must disclose a sustainability policy and an annual report.</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p w14:paraId="4F2F9934" w14:textId="77777777" w:rsidR="00482A75" w:rsidRDefault="00D83449">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p w14:paraId="70153F32" w14:textId="77777777" w:rsidR="00482A75" w:rsidRDefault="00D83449">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7A266329" w14:textId="77777777" w:rsidR="00482A75" w:rsidRDefault="00D83449">
            <w:r>
              <w:t xml:space="preserve">Fines of up to BRL 1 million (Decree-Law no 73/1966, Article 108 - https://www.planalto.gov.br/ccivil_03/decreto-lei/del0073.htm) Restrictions of business operations (Decree-Law no 73/1966, Article 108 - </w:t>
            </w:r>
            <w:proofErr w:type="gramStart"/>
            <w:r>
              <w:t xml:space="preserve">https://www.planalto.gov.br/ccivil_03/decreto-lei/del0073.htm)   </w:t>
            </w:r>
            <w:proofErr w:type="gramEnd"/>
            <w:r>
              <w:t xml:space="preserve">     Warnings (Decree-Law no 73/1966, Article 108 - https://www.planalto.gov.br/ccivil_03/decreto-lei/del0073.htm)</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2DB721CB" w14:textId="77777777" w:rsidR="00482A75" w:rsidRDefault="00482A75"/>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65983300" w14:textId="77777777" w:rsidR="00482A75" w:rsidRDefault="00D83449">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1AE96111" w14:textId="77777777" w:rsidR="00482A75" w:rsidRDefault="00D83449">
            <w:r>
              <w:t>Circular SUSEP 666/2022 is in force since August/2022 and the supervised companies must comply with that regulation. So far, there is no information regarding its non-compliance by one of SUSEP’s supervised entities.</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063D8965" w14:textId="77777777" w:rsidR="00482A75" w:rsidRDefault="00482A75"/>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p w14:paraId="01CC8E5C" w14:textId="77777777" w:rsidR="00482A75" w:rsidRDefault="00D83449">
            <w:r>
              <w:t>X</w:t>
            </w:r>
          </w:p>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p w14:paraId="1F7E0869" w14:textId="77777777" w:rsidR="00482A75" w:rsidRDefault="00D83449">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p w14:paraId="41156556" w14:textId="77777777" w:rsidR="00482A75" w:rsidRDefault="00D83449">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p w14:paraId="6CDD5FC4" w14:textId="77777777" w:rsidR="00482A75" w:rsidRDefault="00D83449">
            <w:r>
              <w:t>X</w:t>
            </w:r>
          </w:p>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p w14:paraId="03AFE602" w14:textId="77777777" w:rsidR="00482A75" w:rsidRDefault="00D83449">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p w14:paraId="0E177B53" w14:textId="77777777" w:rsidR="00482A75" w:rsidRDefault="00D83449">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p w14:paraId="35E2D327" w14:textId="77777777" w:rsidR="00482A75" w:rsidRDefault="00D83449">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59CB5B41" w14:textId="77777777" w:rsidR="00482A75" w:rsidRDefault="00482A75"/>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6978AF84" w14:textId="77777777" w:rsidR="00482A75" w:rsidRDefault="00482A75"/>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55F2522A" w14:textId="77777777" w:rsidR="00482A75" w:rsidRDefault="00482A75"/>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4C46EEB9" w14:textId="77777777" w:rsidR="00482A75" w:rsidRDefault="00482A75"/>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58410466" w14:textId="77777777" w:rsidR="00482A75" w:rsidRDefault="00482A75"/>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5152AB0C" w14:textId="77777777" w:rsidR="00482A75" w:rsidRDefault="00482A75"/>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6B78DE12" w14:textId="77777777" w:rsidR="00482A75" w:rsidRDefault="00482A75"/>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lastRenderedPageBreak/>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16EC5C44" w14:textId="77777777" w:rsidR="00482A75" w:rsidRDefault="00482A75"/>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049C5CC5" w14:textId="77777777" w:rsidR="00482A75" w:rsidRDefault="00482A75"/>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7D9FB0A7" w14:textId="77777777" w:rsidR="00482A75" w:rsidRDefault="00482A75"/>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7248F49F" w14:textId="77777777" w:rsidR="00482A75" w:rsidRDefault="00482A75"/>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73DD5EA3" w14:textId="77777777" w:rsidR="00482A75" w:rsidRDefault="00482A75"/>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lastRenderedPageBreak/>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0E847C31" w14:textId="77777777" w:rsidR="00482A75" w:rsidRDefault="00482A75"/>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lastRenderedPageBreak/>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0B9D29B6" w14:textId="77777777" w:rsidR="00482A75" w:rsidRDefault="00482A75"/>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p w14:paraId="2755F0A7" w14:textId="77777777" w:rsidR="00482A75" w:rsidRDefault="00D83449">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p w14:paraId="26FDFFBA" w14:textId="77777777" w:rsidR="00482A75" w:rsidRDefault="00D83449">
            <w:r>
              <w:lastRenderedPageBreak/>
              <w:t>X</w:t>
            </w:r>
          </w:p>
        </w:tc>
      </w:tr>
      <w:tr w:rsidR="00EC42A1" w14:paraId="6EF3B20D" w14:textId="77777777" w:rsidTr="00493D04">
        <w:trPr>
          <w:trHeight w:val="69"/>
        </w:trPr>
        <w:tc>
          <w:tcPr>
            <w:tcW w:w="828" w:type="dxa"/>
            <w:vAlign w:val="center"/>
          </w:tcPr>
          <w:p w14:paraId="0AABC29C" w14:textId="2EA923B3" w:rsidR="00EC42A1" w:rsidRDefault="00EC42A1" w:rsidP="00DD3144">
            <w:r>
              <w:lastRenderedPageBreak/>
              <w:t>1.43.2</w:t>
            </w:r>
          </w:p>
        </w:tc>
        <w:tc>
          <w:tcPr>
            <w:tcW w:w="6462" w:type="dxa"/>
            <w:gridSpan w:val="2"/>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794839DD" w14:textId="77777777" w:rsidR="00482A75" w:rsidRDefault="00482A75"/>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p w14:paraId="62E0D56F" w14:textId="77777777" w:rsidR="00482A75" w:rsidRDefault="00D83449">
            <w:r>
              <w:t>X</w:t>
            </w:r>
          </w:p>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p w14:paraId="6668F0CB" w14:textId="77777777" w:rsidR="00482A75" w:rsidRDefault="00D83449">
            <w:r>
              <w:t>X</w:t>
            </w:r>
          </w:p>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p w14:paraId="62EA840B" w14:textId="77777777" w:rsidR="00482A75" w:rsidRDefault="00D83449">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p w14:paraId="59D89434" w14:textId="77777777" w:rsidR="00482A75" w:rsidRDefault="00D83449">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p w14:paraId="64BA728B" w14:textId="77777777" w:rsidR="00482A75" w:rsidRDefault="00D83449">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5FC92EAA" w14:textId="77777777" w:rsidR="00482A75" w:rsidRDefault="00482A75"/>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p w14:paraId="44100660" w14:textId="77777777" w:rsidR="00482A75" w:rsidRDefault="00D83449">
            <w:r>
              <w:t>X</w:t>
            </w:r>
          </w:p>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p w14:paraId="35D169D1" w14:textId="77777777" w:rsidR="00482A75" w:rsidRDefault="00D83449">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p w14:paraId="3DD541B4" w14:textId="77777777" w:rsidR="00482A75" w:rsidRDefault="00D83449">
            <w:r>
              <w:t>X</w:t>
            </w:r>
          </w:p>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p w14:paraId="39467ADF" w14:textId="77777777" w:rsidR="00482A75" w:rsidRDefault="00D83449">
            <w:r>
              <w:t>X</w:t>
            </w:r>
          </w:p>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5FE486BD" w14:textId="77777777" w:rsidR="00482A75" w:rsidRDefault="00D83449">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5D11F6AC" w14:textId="77777777" w:rsidR="00482A75" w:rsidRDefault="00D83449">
            <w:r>
              <w:t>X</w:t>
            </w:r>
          </w:p>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1531018C" w14:textId="77777777" w:rsidR="00482A75" w:rsidRDefault="00D83449">
            <w:r>
              <w:lastRenderedPageBreak/>
              <w:t>X</w:t>
            </w:r>
          </w:p>
        </w:tc>
      </w:tr>
      <w:tr w:rsidR="00484663" w14:paraId="742178A6" w14:textId="6A7785B1" w:rsidTr="00493D04">
        <w:tc>
          <w:tcPr>
            <w:tcW w:w="828" w:type="dxa"/>
            <w:vAlign w:val="center"/>
          </w:tcPr>
          <w:p w14:paraId="76D42950" w14:textId="61E57C34" w:rsidR="00484663" w:rsidRDefault="00484663" w:rsidP="00DD3144">
            <w:r>
              <w:lastRenderedPageBreak/>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p w14:paraId="14152244" w14:textId="77777777" w:rsidR="00482A75" w:rsidRDefault="00D83449">
            <w:r>
              <w:t>X</w:t>
            </w:r>
          </w:p>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09D04C58" w14:textId="77777777" w:rsidR="00482A75" w:rsidRDefault="00D83449">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170D83F1" w14:textId="77777777" w:rsidR="00482A75" w:rsidRDefault="00D83449">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p w14:paraId="7C8B8253" w14:textId="77777777" w:rsidR="00482A75" w:rsidRDefault="00D83449">
            <w:r>
              <w:t>X</w:t>
            </w:r>
          </w:p>
        </w:tc>
        <w:tc>
          <w:tcPr>
            <w:tcW w:w="1530" w:type="dxa"/>
            <w:vAlign w:val="center"/>
          </w:tcPr>
          <w:p w14:paraId="6BB3D640" w14:textId="77777777" w:rsidR="00484663" w:rsidRDefault="00484663" w:rsidP="00DD3144"/>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0F1398D3" w14:textId="77777777" w:rsidR="00482A75" w:rsidRDefault="00D83449">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7DDA9510" w14:textId="77777777" w:rsidR="00482A75" w:rsidRDefault="00482A75"/>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459592C7" w14:textId="77777777" w:rsidR="00482A75" w:rsidRDefault="00482A75"/>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162CC1D3" w14:textId="77777777" w:rsidR="00482A75" w:rsidRDefault="00482A75"/>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4E1473D9" w14:textId="77777777" w:rsidR="00482A75" w:rsidRDefault="00482A75"/>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01AD2E84" w14:textId="77777777" w:rsidR="00482A75" w:rsidRDefault="00482A75"/>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6BDE39E5" w14:textId="77777777" w:rsidR="00482A75" w:rsidRDefault="00482A75"/>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475FEC05" w14:textId="77777777" w:rsidR="00482A75" w:rsidRDefault="00482A75"/>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lastRenderedPageBreak/>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45EE66E4" w14:textId="77777777" w:rsidR="00482A75" w:rsidRDefault="00482A75"/>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65EE01F5" w14:textId="77777777" w:rsidR="00482A75" w:rsidRDefault="00482A75"/>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76CDF8A1" w14:textId="77777777" w:rsidR="00482A75" w:rsidRDefault="00D83449">
            <w:r>
              <w:t>Chapter III: Management of Sustainability Risks Chapter IV: Sustainability Policy Chapter V: Sustainability Reporting</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p w14:paraId="56C83684" w14:textId="77777777" w:rsidR="00482A75" w:rsidRDefault="00D83449">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p w14:paraId="59E053DF" w14:textId="77777777" w:rsidR="00482A75" w:rsidRDefault="00D83449">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p w14:paraId="0DFE7DC3" w14:textId="77777777" w:rsidR="00482A75" w:rsidRDefault="00D83449">
            <w: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p w14:paraId="772B5CF5" w14:textId="77777777" w:rsidR="00482A75" w:rsidRDefault="00D83449">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p w14:paraId="559A08E8" w14:textId="77777777" w:rsidR="00482A75" w:rsidRDefault="00D83449">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11548753" w14:textId="77777777" w:rsidR="00482A75" w:rsidRDefault="00D83449">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p w14:paraId="72D822DD" w14:textId="77777777" w:rsidR="00482A75" w:rsidRDefault="00D83449">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p w14:paraId="68BE5C76" w14:textId="77777777" w:rsidR="00482A75" w:rsidRDefault="00D83449">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p w14:paraId="69EE1586" w14:textId="77777777" w:rsidR="00482A75" w:rsidRDefault="00D83449">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6DBC9CC7" w14:textId="77777777" w:rsidR="00482A75" w:rsidRDefault="00D83449">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77D77C18" w14:textId="77777777" w:rsidR="00482A75" w:rsidRDefault="00D83449">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20C0A406" w14:textId="77777777" w:rsidR="00482A75" w:rsidRDefault="00D83449">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19614509" w14:textId="77777777" w:rsidR="00482A75" w:rsidRDefault="00D83449">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p w14:paraId="43A22F5B" w14:textId="77777777" w:rsidR="00482A75" w:rsidRDefault="00D83449">
            <w: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3FFF7BAB" w14:textId="77777777" w:rsidR="00482A75" w:rsidRDefault="00482A75"/>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47381F25" w14:textId="77777777" w:rsidR="00482A75" w:rsidRDefault="00482A75"/>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4F0FA7FB" w14:textId="77777777" w:rsidR="00482A75" w:rsidRDefault="00482A75"/>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26AC2459" w14:textId="77777777" w:rsidR="00482A75" w:rsidRDefault="00482A75"/>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34FB2DD8" w14:textId="77777777" w:rsidR="00482A75" w:rsidRDefault="00482A75"/>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231A8433" w14:textId="77777777" w:rsidR="00482A75" w:rsidRDefault="00482A75"/>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4B4E4C01" w14:textId="77777777" w:rsidR="00482A75" w:rsidRDefault="00482A75"/>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15C6940A" w14:textId="77777777" w:rsidR="00482A75" w:rsidRDefault="00482A75"/>
        </w:tc>
      </w:tr>
      <w:tr w:rsidR="004F276F" w:rsidRPr="00246FA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7E29F6A8" w14:textId="77777777" w:rsidR="00482A75" w:rsidRPr="00D8740B" w:rsidRDefault="00482A75">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2AE87F9F" w14:textId="77777777" w:rsidR="00482A75" w:rsidRDefault="00482A75"/>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3474C284" w14:textId="77777777" w:rsidR="00482A75" w:rsidRDefault="00482A75"/>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7E570DED" w14:textId="77777777" w:rsidR="00482A75" w:rsidRDefault="00482A75"/>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6CBE4457" w14:textId="77777777" w:rsidR="00482A75" w:rsidRDefault="00482A75"/>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5A50B890" w14:textId="77777777" w:rsidR="00482A75" w:rsidRDefault="00482A75"/>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65C548FF" w14:textId="77777777" w:rsidR="00482A75" w:rsidRDefault="00482A75"/>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5C8E52ED" w14:textId="77777777" w:rsidR="00482A75" w:rsidRDefault="00482A75"/>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5B102457" w14:textId="77777777" w:rsidR="00482A75" w:rsidRDefault="00482A75"/>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154EFA12" w14:textId="77777777" w:rsidR="00482A75" w:rsidRDefault="00482A75"/>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11DC3D90" w14:textId="77777777" w:rsidR="00482A75" w:rsidRDefault="00482A75"/>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4932798E" w14:textId="77777777" w:rsidR="00482A75" w:rsidRDefault="00482A75"/>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306E17ED" w14:textId="77777777" w:rsidR="00482A75" w:rsidRDefault="00482A75"/>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0A98A2B0" w14:textId="77777777" w:rsidR="00482A75" w:rsidRDefault="00482A75"/>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1CA5E746" w14:textId="77777777" w:rsidR="00482A75" w:rsidRDefault="00482A75"/>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23A617C9" w14:textId="77777777" w:rsidR="00482A75" w:rsidRDefault="00482A75"/>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35EB4C11" w14:textId="77777777" w:rsidR="00482A75" w:rsidRDefault="00482A75"/>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1ED1FE0C" w14:textId="77777777" w:rsidR="00482A75" w:rsidRDefault="00482A75"/>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790BCBFA" w14:textId="77777777" w:rsidR="00482A75" w:rsidRDefault="00482A75"/>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549D29CF" w14:textId="77777777" w:rsidR="00482A75" w:rsidRDefault="00482A75"/>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2C59CAEF" w14:textId="77777777" w:rsidR="00482A75" w:rsidRDefault="00482A75"/>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0BCAF969" w14:textId="77777777" w:rsidR="00482A75" w:rsidRDefault="00482A75"/>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04CEE8AC" w14:textId="77777777" w:rsidR="00482A75" w:rsidRDefault="00482A75"/>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10C0B274" w14:textId="77777777" w:rsidR="00482A75" w:rsidRDefault="00482A75"/>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4B8AC6CF" w14:textId="77777777" w:rsidR="00482A75" w:rsidRDefault="00482A75"/>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25F9D5A8" w14:textId="77777777" w:rsidR="00482A75" w:rsidRDefault="00482A75"/>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7C865B6E" w14:textId="77777777" w:rsidR="00482A75" w:rsidRDefault="00482A75"/>
        </w:tc>
      </w:tr>
      <w:tr w:rsidR="00241257" w:rsidRPr="00246FA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496E7D27" w14:textId="77777777" w:rsidR="00482A75" w:rsidRPr="00D8740B" w:rsidRDefault="00482A75">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2EC4141D" w14:textId="77777777" w:rsidR="00482A75" w:rsidRDefault="00482A75"/>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3344794C" w14:textId="77777777" w:rsidR="00482A75" w:rsidRDefault="00482A75"/>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64EE2D80" w14:textId="77777777" w:rsidR="00482A75" w:rsidRDefault="00482A75"/>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20547FFD" w14:textId="77777777" w:rsidR="00482A75" w:rsidRDefault="00482A75"/>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64BEC362" w14:textId="77777777" w:rsidR="00482A75" w:rsidRDefault="00482A75"/>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055A6278" w14:textId="77777777" w:rsidR="00482A75" w:rsidRDefault="00482A75"/>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77803D3A" w14:textId="77777777" w:rsidR="00482A75" w:rsidRDefault="00482A75"/>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0DB9DDA6" w14:textId="77777777" w:rsidR="00482A75" w:rsidRDefault="00482A75"/>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2E78DB49" w14:textId="77777777" w:rsidR="00482A75" w:rsidRDefault="00482A75"/>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6D8138EA" w14:textId="77777777" w:rsidR="00482A75" w:rsidRDefault="00482A75"/>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11714818" w14:textId="77777777" w:rsidR="00482A75" w:rsidRDefault="00482A75"/>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41E78787" w14:textId="77777777" w:rsidR="00482A75" w:rsidRDefault="00482A75"/>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6A471278" w14:textId="77777777" w:rsidR="00482A75" w:rsidRDefault="00482A75"/>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39C69EC" w14:textId="77777777" w:rsidR="00482A75" w:rsidRDefault="00482A75"/>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629864E3" w14:textId="77777777" w:rsidR="00482A75" w:rsidRDefault="00482A75"/>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0B6356B9" w14:textId="77777777" w:rsidR="00482A75" w:rsidRDefault="00482A75"/>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7D02AD27" w14:textId="77777777" w:rsidR="00482A75" w:rsidRDefault="00482A75"/>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AB9A8FA" w14:textId="77777777" w:rsidR="00482A75" w:rsidRDefault="00482A75"/>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6F9469BE" w14:textId="77777777" w:rsidR="00482A75" w:rsidRDefault="00482A75"/>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2BA97F95" w14:textId="77777777" w:rsidR="00482A75" w:rsidRDefault="00482A75"/>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20903DCA" w14:textId="77777777" w:rsidR="00482A75" w:rsidRDefault="00482A75"/>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589F2CDF" w14:textId="77777777" w:rsidR="00482A75" w:rsidRDefault="00482A75"/>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6D895395" w14:textId="77777777" w:rsidR="00482A75" w:rsidRDefault="00482A75"/>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48585C89" w14:textId="77777777" w:rsidR="00482A75" w:rsidRDefault="00482A75"/>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00E2D2B5" w14:textId="77777777" w:rsidR="00482A75" w:rsidRDefault="00482A75"/>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18BA228D" w14:textId="77777777" w:rsidR="00482A75" w:rsidRDefault="00482A75"/>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37CC48ED" w14:textId="77777777" w:rsidR="00482A75" w:rsidRDefault="00482A75"/>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331678F0" w14:textId="77777777" w:rsidR="00482A75" w:rsidRDefault="00482A75"/>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002A6044" w14:textId="77777777" w:rsidR="00482A75" w:rsidRDefault="00482A75"/>
        </w:tc>
      </w:tr>
      <w:tr w:rsidR="00092534" w:rsidRPr="00246FA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74BBB258" w14:textId="77777777" w:rsidR="00482A75" w:rsidRPr="00D8740B" w:rsidRDefault="00482A75">
            <w:pPr>
              <w:rPr>
                <w:lang w:val="pt-B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5FB5C92A" w14:textId="77777777" w:rsidR="00482A75" w:rsidRDefault="00482A75"/>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5BF32766" w14:textId="77777777" w:rsidR="00482A75" w:rsidRDefault="00482A75"/>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1A3B576A" w14:textId="77777777" w:rsidR="00482A75" w:rsidRDefault="00482A75"/>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71952B70" w14:textId="77777777" w:rsidR="00482A75" w:rsidRDefault="00482A75"/>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02B04ECB" w14:textId="77777777" w:rsidR="00482A75" w:rsidRDefault="00482A75"/>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40CB72D3" w14:textId="77777777" w:rsidR="00482A75" w:rsidRDefault="00482A75"/>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5800E185" w14:textId="77777777" w:rsidR="00482A75" w:rsidRDefault="00482A75"/>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34D88621" w14:textId="77777777" w:rsidR="00482A75" w:rsidRDefault="00482A75"/>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19E7F85" w14:textId="77777777" w:rsidR="00482A75" w:rsidRDefault="00482A75"/>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88F01DB" w14:textId="77777777" w:rsidR="00482A75" w:rsidRDefault="00482A75"/>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5147282B" w14:textId="77777777" w:rsidR="00482A75" w:rsidRDefault="00482A75"/>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31DCCBE5" w14:textId="77777777" w:rsidR="00482A75" w:rsidRDefault="00482A75"/>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E86D499" w14:textId="77777777" w:rsidR="00482A75" w:rsidRDefault="00482A75"/>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596EB91" w14:textId="77777777" w:rsidR="00482A75" w:rsidRDefault="00482A75"/>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59D7E86D" w14:textId="77777777" w:rsidR="00482A75" w:rsidRDefault="00482A75"/>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4AFC73C4" w14:textId="77777777" w:rsidR="00482A75" w:rsidRDefault="00482A75"/>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51F1FBB2" w14:textId="77777777" w:rsidR="00482A75" w:rsidRDefault="00482A75"/>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4B51BF2B" w14:textId="77777777" w:rsidR="00482A75" w:rsidRDefault="00482A75"/>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1A1FB6DB" w14:textId="77777777" w:rsidR="00482A75" w:rsidRDefault="00482A75"/>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4DB6A80E" w14:textId="77777777" w:rsidR="00482A75" w:rsidRDefault="00482A75"/>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7359F946" w14:textId="77777777" w:rsidR="00482A75" w:rsidRDefault="00482A75"/>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5DBCEA9D" w14:textId="77777777" w:rsidR="00482A75" w:rsidRDefault="00482A75"/>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3381705D" w14:textId="77777777" w:rsidR="00482A75" w:rsidRDefault="00482A75"/>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07C065C6" w14:textId="77777777" w:rsidR="00482A75" w:rsidRDefault="00482A75"/>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3457BA5C"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68C3A32C" w:rsidR="00D4323A" w:rsidRPr="00CF2E7C" w:rsidRDefault="00246FA7"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6E7DA48C" w:rsidR="00D4323A" w:rsidRPr="00CF2E7C" w:rsidRDefault="00C94416"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9AA824E" w:rsidR="00D4323A" w:rsidRPr="00CF2E7C" w:rsidRDefault="00C94416"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5CEDD533" w:rsidR="00D4323A" w:rsidRPr="00CF2E7C" w:rsidRDefault="00C94416"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11C47BCC" w:rsidR="00D4323A" w:rsidRPr="00CF2E7C" w:rsidRDefault="00C94416"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E1387FB" w:rsidR="00D4323A" w:rsidRPr="00CF2E7C" w:rsidRDefault="00C94416"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3E8D7EC7" w:rsidR="00D4323A" w:rsidRPr="00CF2E7C" w:rsidRDefault="00C94416"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56ED39BD" w:rsidR="00D4323A" w:rsidRPr="00CF2E7C" w:rsidRDefault="00C94416"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34E708DC" w:rsidR="00D4323A" w:rsidRPr="00CF2E7C" w:rsidRDefault="00C94416"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92C7C07" w:rsidR="00D4323A" w:rsidRPr="00CF2E7C" w:rsidRDefault="00C94416"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62C080CD" w:rsidR="00D4323A" w:rsidRPr="00CF2E7C" w:rsidRDefault="00C94416"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6C24A049" w:rsidR="00D4323A" w:rsidRPr="00CF2E7C" w:rsidRDefault="00C94416"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032AE9CC"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p w14:paraId="7B0D0311" w14:textId="77777777" w:rsidR="00482A75" w:rsidRDefault="00482A75"/>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2FD74B2" w:rsidR="00DD292A" w:rsidRPr="00CF2E7C" w:rsidRDefault="00C94416"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24951A10" w:rsidR="00DD292A" w:rsidRPr="00CF2E7C" w:rsidRDefault="00246FA7" w:rsidP="00CF2E7C">
            <w:pPr>
              <w:rPr>
                <w:rFonts w:ascii="Calibri" w:hAnsi="Calibri" w:cs="Calibri"/>
              </w:rPr>
            </w:pPr>
            <w:r>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3B3090DD" w:rsidR="00DD292A" w:rsidRPr="00CF2E7C" w:rsidRDefault="00246FA7" w:rsidP="00CF2E7C">
            <w:pPr>
              <w:rPr>
                <w:rFonts w:ascii="Calibri" w:hAnsi="Calibri" w:cs="Calibri"/>
              </w:rPr>
            </w:pPr>
            <w:r>
              <w:t>The policy tool also applies to open private pension entities and capitalization companies.</w:t>
            </w:r>
          </w:p>
          <w:p w14:paraId="3D3B8E79" w14:textId="77777777" w:rsidR="00482A75" w:rsidRDefault="00482A75"/>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p w14:paraId="30D595FE" w14:textId="77777777" w:rsidR="00482A75" w:rsidRDefault="00482A75"/>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6667B2"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CE8098B" w14:textId="42E44A30" w:rsidR="00482A75" w:rsidRPr="00D8740B" w:rsidRDefault="00482A75" w:rsidP="00D8740B">
            <w:pPr>
              <w:jc w:val="both"/>
              <w:rPr>
                <w:lang w:val="en-US"/>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p w14:paraId="3CC2CBEC" w14:textId="77777777" w:rsidR="00482A75" w:rsidRDefault="00482A75"/>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p w14:paraId="1815FFF1" w14:textId="77777777" w:rsidR="00482A75" w:rsidRDefault="00482A75"/>
        </w:tc>
      </w:tr>
      <w:tr w:rsidR="00DD292A" w:rsidRPr="00246FA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p w14:paraId="1F0886E9" w14:textId="77777777" w:rsidR="00482A75" w:rsidRPr="00C94416" w:rsidRDefault="00482A75">
            <w:pPr>
              <w:rPr>
                <w:lang w:val="pt-BR"/>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p w14:paraId="252C61A0" w14:textId="77777777" w:rsidR="00482A75" w:rsidRDefault="00482A75"/>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p w14:paraId="32AA0DD1" w14:textId="77777777" w:rsidR="00482A75" w:rsidRDefault="00482A75"/>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40E0EAD6" w14:textId="323FD565" w:rsidR="00482A75" w:rsidRDefault="00547D7E">
            <w:r>
              <w:rPr>
                <w:rFonts w:ascii="Calibri" w:hAnsi="Calibri" w:cs="Calibri"/>
              </w:rPr>
              <w:t xml:space="preserve">The policy tool is applicable to </w:t>
            </w:r>
            <w:r w:rsidRPr="00547D7E">
              <w:rPr>
                <w:rFonts w:ascii="Calibri" w:hAnsi="Calibri" w:cs="Calibri"/>
              </w:rPr>
              <w:t>insurance companies, capitalization companies, local reinsurers, and open private pension entities</w:t>
            </w:r>
            <w:r>
              <w:rPr>
                <w:rFonts w:ascii="Calibri" w:hAnsi="Calibri" w:cs="Calibri"/>
              </w:rPr>
              <w:t>.</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1178C021" w:rsidR="00DD292A" w:rsidRPr="00CF2E7C" w:rsidRDefault="00246FA7"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51324B1F"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p w14:paraId="0F9DDA67" w14:textId="77777777" w:rsidR="00482A75" w:rsidRDefault="00482A75"/>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46CE8881" w:rsidR="00DD3B33" w:rsidRPr="00CF2E7C" w:rsidRDefault="00547D7E"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p w14:paraId="35D05FE9" w14:textId="77777777" w:rsidR="00482A75" w:rsidRDefault="00482A75"/>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2ACE2C56"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p w14:paraId="15FC33DB" w14:textId="77777777" w:rsidR="00482A75" w:rsidRDefault="00482A75"/>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65E66CE1" w:rsidR="00DD292A" w:rsidRPr="00CF2E7C" w:rsidRDefault="00547D7E"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p w14:paraId="075E139B" w14:textId="77777777" w:rsidR="00482A75" w:rsidRDefault="00482A75"/>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EC42A24" w:rsidR="00DD292A" w:rsidRPr="00CF2E7C" w:rsidRDefault="00547D7E"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p w14:paraId="3F22D9E1" w14:textId="77777777" w:rsidR="00482A75" w:rsidRDefault="00482A75"/>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70BFFC16" w:rsidR="00410853" w:rsidRPr="00CF2E7C" w:rsidRDefault="00547D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370D6BE6" w14:textId="77777777" w:rsidR="00482A75" w:rsidRDefault="00482A75"/>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32D32621" w:rsidR="00F632FB" w:rsidRPr="00CF2E7C" w:rsidRDefault="00E4184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050C9109" w:rsidR="00F632FB" w:rsidRPr="00CF2E7C" w:rsidRDefault="00E4184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49F6E7B2" w:rsidR="00F632FB" w:rsidRPr="00CF2E7C" w:rsidRDefault="00E4184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622EEDB1" w:rsidR="00F632FB" w:rsidRPr="00CF2E7C" w:rsidRDefault="00E4184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53303AD" w:rsidR="008C4722" w:rsidRPr="00CF2E7C" w:rsidRDefault="00E4184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17FE2A01" w:rsidR="008C4722" w:rsidRPr="00CF2E7C" w:rsidRDefault="00E4184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834198D" w:rsidR="008C4722" w:rsidRPr="00CF2E7C" w:rsidRDefault="00246F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71C4FD07" w:rsidR="008C4722" w:rsidRPr="00CF2E7C" w:rsidRDefault="00246F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0E013196" w:rsidR="008C4722" w:rsidRPr="00246FA7" w:rsidRDefault="00E4184D" w:rsidP="00CF2E7C">
            <w:pPr>
              <w:textAlignment w:val="baseline"/>
              <w:rPr>
                <w:rFonts w:eastAsia="Times New Roman" w:cstheme="minorHAnsi"/>
                <w:kern w:val="0"/>
                <w:lang w:eastAsia="en-GB"/>
                <w14:ligatures w14:val="none"/>
              </w:rPr>
            </w:pPr>
            <w:r w:rsidRPr="00246FA7">
              <w:rPr>
                <w:rFonts w:eastAsia="Times New Roman" w:cstheme="minorHAnsi"/>
                <w:kern w:val="0"/>
                <w:lang w:eastAsia="en-GB"/>
                <w14:ligatures w14:val="none"/>
              </w:rPr>
              <w:t>According to the policy tool, all the targeted entities must (</w:t>
            </w:r>
            <w:proofErr w:type="spellStart"/>
            <w:r w:rsidRPr="00246FA7">
              <w:rPr>
                <w:rFonts w:eastAsia="Times New Roman" w:cstheme="minorHAnsi"/>
                <w:kern w:val="0"/>
                <w:lang w:eastAsia="en-GB"/>
                <w14:ligatures w14:val="none"/>
              </w:rPr>
              <w:t>i</w:t>
            </w:r>
            <w:proofErr w:type="spellEnd"/>
            <w:r w:rsidRPr="00246FA7">
              <w:rPr>
                <w:rFonts w:eastAsia="Times New Roman" w:cstheme="minorHAnsi"/>
                <w:kern w:val="0"/>
                <w:lang w:eastAsia="en-GB"/>
                <w14:ligatures w14:val="none"/>
              </w:rPr>
              <w:t>) prepare a materiality assessment in order to identify, evaluate, and classify sustainability risks to which it is exposed, according to levels of materiality, taking into account the characteristics of its activities, operations, products, services, clients, suppliers, and service providers (Article 3</w:t>
            </w:r>
            <w:r w:rsidRPr="00246FA7">
              <w:rPr>
                <w:rFonts w:eastAsia="Times New Roman" w:cstheme="minorHAnsi"/>
                <w:kern w:val="0"/>
                <w:vertAlign w:val="superscript"/>
                <w:lang w:eastAsia="en-GB"/>
                <w14:ligatures w14:val="none"/>
              </w:rPr>
              <w:t>rd</w:t>
            </w:r>
            <w:r w:rsidRPr="00246FA7">
              <w:rPr>
                <w:rFonts w:eastAsia="Times New Roman" w:cstheme="minorHAnsi"/>
                <w:kern w:val="0"/>
                <w:lang w:eastAsia="en-GB"/>
                <w14:ligatures w14:val="none"/>
              </w:rPr>
              <w:t>, 1</w:t>
            </w:r>
            <w:r w:rsidRPr="00246FA7">
              <w:rPr>
                <w:rFonts w:eastAsia="Times New Roman" w:cstheme="minorHAnsi"/>
                <w:kern w:val="0"/>
                <w:vertAlign w:val="superscript"/>
                <w:lang w:eastAsia="en-GB"/>
                <w14:ligatures w14:val="none"/>
              </w:rPr>
              <w:t>st</w:t>
            </w:r>
            <w:r w:rsidRPr="00246FA7">
              <w:rPr>
                <w:rFonts w:eastAsia="Times New Roman" w:cstheme="minorHAnsi"/>
                <w:kern w:val="0"/>
                <w:lang w:eastAsia="en-GB"/>
                <w14:ligatures w14:val="none"/>
              </w:rPr>
              <w:t xml:space="preserve"> paragraph); (ii) adopt specific methodologies, processes, procedures, and controls to identify, assess, classify, measure, address, monitor, and report, in a timely manner, the sustainability risks to which it is exposed (Article 4</w:t>
            </w:r>
            <w:r w:rsidRPr="00246FA7">
              <w:rPr>
                <w:rFonts w:eastAsia="Times New Roman" w:cstheme="minorHAnsi"/>
                <w:kern w:val="0"/>
                <w:vertAlign w:val="superscript"/>
                <w:lang w:eastAsia="en-GB"/>
                <w14:ligatures w14:val="none"/>
              </w:rPr>
              <w:t>th</w:t>
            </w:r>
            <w:r w:rsidRPr="00246FA7">
              <w:rPr>
                <w:rFonts w:eastAsia="Times New Roman" w:cstheme="minorHAnsi"/>
                <w:kern w:val="0"/>
                <w:lang w:eastAsia="en-GB"/>
                <w14:ligatures w14:val="none"/>
              </w:rPr>
              <w:t>, item I); (iii) establish limits for risk concentration and/or restrictions on conducting business that take into account the exposure of economic sectors, geographic regions, products, or services to sustainability risks (Article 4</w:t>
            </w:r>
            <w:r w:rsidRPr="00246FA7">
              <w:rPr>
                <w:rFonts w:eastAsia="Times New Roman" w:cstheme="minorHAnsi"/>
                <w:kern w:val="0"/>
                <w:vertAlign w:val="superscript"/>
                <w:lang w:eastAsia="en-GB"/>
                <w14:ligatures w14:val="none"/>
              </w:rPr>
              <w:t>th</w:t>
            </w:r>
            <w:r w:rsidRPr="00246FA7">
              <w:rPr>
                <w:rFonts w:eastAsia="Times New Roman" w:cstheme="minorHAnsi"/>
                <w:kern w:val="0"/>
                <w:lang w:eastAsia="en-GB"/>
                <w14:ligatures w14:val="none"/>
              </w:rPr>
              <w:t>, item II)</w:t>
            </w:r>
            <w:r w:rsidR="00514F45" w:rsidRPr="00246FA7">
              <w:rPr>
                <w:rFonts w:eastAsia="Times New Roman" w:cstheme="minorHAnsi"/>
                <w:kern w:val="0"/>
                <w:lang w:eastAsia="en-GB"/>
                <w14:ligatures w14:val="none"/>
              </w:rPr>
              <w:t xml:space="preserve">; (iv) </w:t>
            </w:r>
            <w:r w:rsidR="00514F45" w:rsidRPr="00246FA7">
              <w:rPr>
                <w:rFonts w:cstheme="minorHAnsi"/>
                <w:color w:val="424242"/>
                <w:shd w:val="clear" w:color="auto" w:fill="FAFAFA"/>
              </w:rPr>
              <w:t>implement criteria and procedures for pricing and underwriting risks, with or without the imposition of special conditions (Article 5</w:t>
            </w:r>
            <w:r w:rsidR="00514F45" w:rsidRPr="00246FA7">
              <w:rPr>
                <w:rFonts w:cstheme="minorHAnsi"/>
                <w:color w:val="424242"/>
                <w:shd w:val="clear" w:color="auto" w:fill="FAFAFA"/>
                <w:vertAlign w:val="superscript"/>
              </w:rPr>
              <w:t>th</w:t>
            </w:r>
            <w:r w:rsidR="00514F45" w:rsidRPr="00246FA7">
              <w:rPr>
                <w:rFonts w:cstheme="minorHAnsi"/>
                <w:color w:val="424242"/>
                <w:shd w:val="clear" w:color="auto" w:fill="FAFAFA"/>
              </w:rPr>
              <w:t>).</w:t>
            </w:r>
          </w:p>
          <w:p w14:paraId="13274AD2" w14:textId="5DBC4BA4" w:rsidR="00E4184D" w:rsidRDefault="00E4184D" w:rsidP="00514F4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Target entities from the segments S1 or S2 (as specified above in 5.4) must </w:t>
            </w:r>
            <w:r w:rsidR="0007100A">
              <w:rPr>
                <w:rFonts w:ascii="Calibri" w:eastAsia="Times New Roman" w:hAnsi="Calibri" w:cs="Calibri"/>
                <w:kern w:val="0"/>
                <w:lang w:eastAsia="en-GB"/>
                <w14:ligatures w14:val="none"/>
              </w:rPr>
              <w:t>(</w:t>
            </w:r>
            <w:proofErr w:type="spellStart"/>
            <w:r w:rsidR="0007100A">
              <w:rPr>
                <w:rFonts w:ascii="Calibri" w:eastAsia="Times New Roman" w:hAnsi="Calibri" w:cs="Calibri"/>
                <w:kern w:val="0"/>
                <w:lang w:eastAsia="en-GB"/>
                <w14:ligatures w14:val="none"/>
              </w:rPr>
              <w:t>i</w:t>
            </w:r>
            <w:proofErr w:type="spellEnd"/>
            <w:r w:rsidR="0007100A">
              <w:rPr>
                <w:rFonts w:ascii="Calibri" w:eastAsia="Times New Roman" w:hAnsi="Calibri" w:cs="Calibri"/>
                <w:kern w:val="0"/>
                <w:lang w:eastAsia="en-GB"/>
                <w14:ligatures w14:val="none"/>
              </w:rPr>
              <w:t>) i</w:t>
            </w:r>
            <w:r w:rsidR="00514F45" w:rsidRPr="00514F45">
              <w:rPr>
                <w:rFonts w:ascii="Calibri" w:eastAsia="Times New Roman" w:hAnsi="Calibri" w:cs="Calibri"/>
                <w:kern w:val="0"/>
                <w:lang w:eastAsia="en-GB"/>
                <w14:ligatures w14:val="none"/>
              </w:rPr>
              <w:t>ncorporate, into its quantitative risk measurement methodologies, projections — including long-term ones — that consider events associated with sustainability risks</w:t>
            </w:r>
            <w:r w:rsidR="00514F45">
              <w:rPr>
                <w:rFonts w:ascii="Calibri" w:eastAsia="Times New Roman" w:hAnsi="Calibri" w:cs="Calibri"/>
                <w:kern w:val="0"/>
                <w:lang w:eastAsia="en-GB"/>
                <w14:ligatures w14:val="none"/>
              </w:rPr>
              <w:t xml:space="preserve"> (Article 4</w:t>
            </w:r>
            <w:r w:rsidR="00514F45" w:rsidRPr="00C400E0">
              <w:rPr>
                <w:rFonts w:ascii="Calibri" w:eastAsia="Times New Roman" w:hAnsi="Calibri" w:cs="Calibri"/>
                <w:kern w:val="0"/>
                <w:vertAlign w:val="superscript"/>
                <w:lang w:eastAsia="en-GB"/>
                <w14:ligatures w14:val="none"/>
              </w:rPr>
              <w:t>th</w:t>
            </w:r>
            <w:r w:rsidR="00514F45">
              <w:rPr>
                <w:rFonts w:ascii="Calibri" w:eastAsia="Times New Roman" w:hAnsi="Calibri" w:cs="Calibri"/>
                <w:kern w:val="0"/>
                <w:lang w:eastAsia="en-GB"/>
                <w14:ligatures w14:val="none"/>
              </w:rPr>
              <w:t>, item III, subitem ‘a’)</w:t>
            </w:r>
            <w:r w:rsidR="00514F45" w:rsidRPr="00514F45">
              <w:rPr>
                <w:rFonts w:ascii="Calibri" w:eastAsia="Times New Roman" w:hAnsi="Calibri" w:cs="Calibri"/>
                <w:kern w:val="0"/>
                <w:lang w:eastAsia="en-GB"/>
                <w14:ligatures w14:val="none"/>
              </w:rPr>
              <w:t>;</w:t>
            </w:r>
            <w:r w:rsidR="00514F45">
              <w:rPr>
                <w:rFonts w:ascii="Calibri" w:eastAsia="Times New Roman" w:hAnsi="Calibri" w:cs="Calibri"/>
                <w:kern w:val="0"/>
                <w:lang w:eastAsia="en-GB"/>
                <w14:ligatures w14:val="none"/>
              </w:rPr>
              <w:t xml:space="preserve"> </w:t>
            </w:r>
            <w:r w:rsidR="0007100A">
              <w:rPr>
                <w:rFonts w:ascii="Calibri" w:eastAsia="Times New Roman" w:hAnsi="Calibri" w:cs="Calibri"/>
                <w:kern w:val="0"/>
                <w:lang w:eastAsia="en-GB"/>
                <w14:ligatures w14:val="none"/>
              </w:rPr>
              <w:t>(ii)</w:t>
            </w:r>
            <w:r w:rsidR="00514F45" w:rsidRPr="00514F45">
              <w:rPr>
                <w:rFonts w:ascii="Calibri" w:eastAsia="Times New Roman" w:hAnsi="Calibri" w:cs="Calibri"/>
                <w:kern w:val="0"/>
                <w:lang w:eastAsia="en-GB"/>
                <w14:ligatures w14:val="none"/>
              </w:rPr>
              <w:t xml:space="preserve"> Record relevant information for the management of sustainability risks</w:t>
            </w:r>
            <w:r w:rsidR="00514F45">
              <w:rPr>
                <w:rFonts w:ascii="Calibri" w:eastAsia="Times New Roman" w:hAnsi="Calibri" w:cs="Calibri"/>
                <w:kern w:val="0"/>
                <w:lang w:eastAsia="en-GB"/>
                <w14:ligatures w14:val="none"/>
              </w:rPr>
              <w:t xml:space="preserve"> (Article 4</w:t>
            </w:r>
            <w:r w:rsidR="00514F45" w:rsidRPr="00C400E0">
              <w:rPr>
                <w:rFonts w:ascii="Calibri" w:eastAsia="Times New Roman" w:hAnsi="Calibri" w:cs="Calibri"/>
                <w:kern w:val="0"/>
                <w:vertAlign w:val="superscript"/>
                <w:lang w:eastAsia="en-GB"/>
                <w14:ligatures w14:val="none"/>
              </w:rPr>
              <w:t>th</w:t>
            </w:r>
            <w:r w:rsidR="00514F45">
              <w:rPr>
                <w:rFonts w:ascii="Calibri" w:eastAsia="Times New Roman" w:hAnsi="Calibri" w:cs="Calibri"/>
                <w:kern w:val="0"/>
                <w:lang w:eastAsia="en-GB"/>
                <w14:ligatures w14:val="none"/>
              </w:rPr>
              <w:t>, item III, subitem ‘b’)</w:t>
            </w:r>
            <w:r w:rsidR="0007100A">
              <w:rPr>
                <w:rFonts w:ascii="Calibri" w:eastAsia="Times New Roman" w:hAnsi="Calibri" w:cs="Calibri"/>
                <w:kern w:val="0"/>
                <w:lang w:eastAsia="en-GB"/>
                <w14:ligatures w14:val="none"/>
              </w:rPr>
              <w:t>; (iii) i</w:t>
            </w:r>
            <w:r w:rsidR="0007100A" w:rsidRPr="0007100A">
              <w:rPr>
                <w:rFonts w:ascii="Calibri" w:eastAsia="Times New Roman" w:hAnsi="Calibri" w:cs="Calibri"/>
                <w:kern w:val="0"/>
                <w:lang w:eastAsia="en-GB"/>
                <w14:ligatures w14:val="none"/>
              </w:rPr>
              <w:t>mplement criteria and procedures for the selection of suppliers and service providers that take into consideration their exposure to sustainability risks</w:t>
            </w:r>
            <w:r w:rsidR="0007100A">
              <w:rPr>
                <w:rFonts w:ascii="Calibri" w:eastAsia="Times New Roman" w:hAnsi="Calibri" w:cs="Calibri"/>
                <w:kern w:val="0"/>
                <w:lang w:eastAsia="en-GB"/>
                <w14:ligatures w14:val="none"/>
              </w:rPr>
              <w:t xml:space="preserve"> (Article 7</w:t>
            </w:r>
            <w:r w:rsidR="0007100A" w:rsidRPr="00246FA7">
              <w:rPr>
                <w:rFonts w:ascii="Calibri" w:eastAsia="Times New Roman" w:hAnsi="Calibri" w:cs="Calibri"/>
                <w:kern w:val="0"/>
                <w:vertAlign w:val="superscript"/>
                <w:lang w:eastAsia="en-GB"/>
                <w14:ligatures w14:val="none"/>
              </w:rPr>
              <w:t>th</w:t>
            </w:r>
            <w:r w:rsidR="0007100A">
              <w:rPr>
                <w:rFonts w:ascii="Calibri" w:eastAsia="Times New Roman" w:hAnsi="Calibri" w:cs="Calibri"/>
                <w:kern w:val="0"/>
                <w:lang w:eastAsia="en-GB"/>
                <w14:ligatures w14:val="none"/>
              </w:rPr>
              <w:t>).</w:t>
            </w:r>
          </w:p>
          <w:p w14:paraId="19EB5DD7" w14:textId="77777777" w:rsidR="00482A75" w:rsidRDefault="00514F45" w:rsidP="00246FA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Target entities from the segments S1, S2 or S3 (as specified above in 5.4) must i</w:t>
            </w:r>
            <w:r w:rsidRPr="00514F45">
              <w:rPr>
                <w:rFonts w:ascii="Calibri" w:eastAsia="Times New Roman" w:hAnsi="Calibri" w:cs="Calibri"/>
                <w:kern w:val="0"/>
                <w:lang w:eastAsia="en-GB"/>
                <w14:ligatures w14:val="none"/>
              </w:rPr>
              <w:t xml:space="preserve">mplement criteria and procedures for the selection of investments that </w:t>
            </w:r>
            <w:proofErr w:type="gramStart"/>
            <w:r w:rsidRPr="00514F45">
              <w:rPr>
                <w:rFonts w:ascii="Calibri" w:eastAsia="Times New Roman" w:hAnsi="Calibri" w:cs="Calibri"/>
                <w:kern w:val="0"/>
                <w:lang w:eastAsia="en-GB"/>
                <w14:ligatures w14:val="none"/>
              </w:rPr>
              <w:t>take into account</w:t>
            </w:r>
            <w:proofErr w:type="gramEnd"/>
            <w:r>
              <w:rPr>
                <w:rFonts w:ascii="Calibri" w:eastAsia="Times New Roman" w:hAnsi="Calibri" w:cs="Calibri"/>
                <w:kern w:val="0"/>
                <w:lang w:eastAsia="en-GB"/>
                <w14:ligatures w14:val="none"/>
              </w:rPr>
              <w:t xml:space="preserve"> </w:t>
            </w:r>
            <w:r w:rsidRPr="00514F45">
              <w:rPr>
                <w:rFonts w:ascii="Calibri" w:eastAsia="Times New Roman" w:hAnsi="Calibri" w:cs="Calibri"/>
                <w:kern w:val="0"/>
                <w:lang w:eastAsia="en-GB"/>
                <w14:ligatures w14:val="none"/>
              </w:rPr>
              <w:t>risks arisi</w:t>
            </w:r>
            <w:r>
              <w:rPr>
                <w:rFonts w:ascii="Calibri" w:eastAsia="Times New Roman" w:hAnsi="Calibri" w:cs="Calibri"/>
                <w:kern w:val="0"/>
                <w:lang w:eastAsia="en-GB"/>
                <w14:ligatures w14:val="none"/>
              </w:rPr>
              <w:t>ng from</w:t>
            </w:r>
            <w:r w:rsidR="0007100A" w:rsidRPr="0007100A">
              <w:rPr>
                <w:rFonts w:ascii="Calibri" w:eastAsia="Times New Roman" w:hAnsi="Calibri" w:cs="Calibri"/>
                <w:kern w:val="0"/>
                <w:lang w:eastAsia="en-GB"/>
                <w14:ligatures w14:val="none"/>
              </w:rPr>
              <w:t xml:space="preserve"> the exposure of assets and/or their issuers to sustainability risks and the failure of asset issuers to adopt good corporate governance practices</w:t>
            </w:r>
            <w:r w:rsidR="0007100A">
              <w:rPr>
                <w:rFonts w:ascii="Calibri" w:eastAsia="Times New Roman" w:hAnsi="Calibri" w:cs="Calibri"/>
                <w:kern w:val="0"/>
                <w:lang w:eastAsia="en-GB"/>
                <w14:ligatures w14:val="none"/>
              </w:rPr>
              <w:t xml:space="preserve"> (Article 6, item I).</w:t>
            </w:r>
          </w:p>
          <w:p w14:paraId="18F12442" w14:textId="41CF35B3" w:rsidR="00246FA7" w:rsidRDefault="00246FA7" w:rsidP="00246FA7">
            <w:pPr>
              <w:textAlignment w:val="baseline"/>
            </w:pPr>
            <w:r>
              <w:rPr>
                <w:rFonts w:ascii="Calibri" w:eastAsia="Times New Roman" w:hAnsi="Calibri" w:cs="Calibri"/>
                <w:kern w:val="0"/>
                <w:lang w:eastAsia="en-GB"/>
                <w14:ligatures w14:val="none"/>
              </w:rPr>
              <w:t xml:space="preserve">The concept of </w:t>
            </w:r>
            <w:r w:rsidRPr="00246FA7">
              <w:rPr>
                <w:rFonts w:eastAsia="Times New Roman" w:cstheme="minorHAnsi"/>
                <w:kern w:val="0"/>
                <w:lang w:eastAsia="en-GB"/>
                <w14:ligatures w14:val="none"/>
              </w:rPr>
              <w:t>sustainability risks</w:t>
            </w:r>
            <w:r>
              <w:rPr>
                <w:rFonts w:eastAsia="Times New Roman" w:cstheme="minorHAnsi"/>
                <w:kern w:val="0"/>
                <w:lang w:eastAsia="en-GB"/>
                <w14:ligatures w14:val="none"/>
              </w:rPr>
              <w:t xml:space="preserve"> comprehends climate risks (transition, physical and litigation), environmental risks and social risks.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DE50C46" w:rsidR="008C4722" w:rsidRPr="00CF2E7C" w:rsidRDefault="000710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7608B950" w14:textId="77777777" w:rsidR="00482A75" w:rsidRDefault="00482A75"/>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39ACCD20" w:rsidR="007B7DEE" w:rsidRPr="00CF2E7C" w:rsidRDefault="000710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47BA1AE3" w14:textId="77777777" w:rsidR="00482A75" w:rsidRDefault="00482A75"/>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454BFC67" w:rsidR="00ED7E12" w:rsidRPr="00CF2E7C" w:rsidRDefault="00246F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0F1ED63C" w:rsidR="00ED7E12" w:rsidRPr="00CF2E7C" w:rsidRDefault="00246F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2D0D74F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729FFE6B" w:rsidR="00ED7E12" w:rsidRPr="00CF2E7C" w:rsidRDefault="00246F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establishes the obligation to disclose </w:t>
            </w:r>
            <w:r w:rsidR="009F6AC0">
              <w:rPr>
                <w:rFonts w:ascii="Calibri" w:eastAsia="Times New Roman" w:hAnsi="Calibri" w:cs="Calibri"/>
                <w:kern w:val="0"/>
                <w:lang w:eastAsia="en-GB"/>
                <w14:ligatures w14:val="none"/>
              </w:rPr>
              <w:t xml:space="preserve">a sustainability report annually (Article 15) and </w:t>
            </w:r>
            <w:r w:rsidR="009F6AC0" w:rsidRPr="009F6AC0">
              <w:rPr>
                <w:rFonts w:ascii="Calibri" w:eastAsia="Times New Roman" w:hAnsi="Calibri" w:cs="Calibri"/>
                <w:kern w:val="0"/>
                <w:lang w:eastAsia="en-GB"/>
                <w14:ligatures w14:val="none"/>
              </w:rPr>
              <w:t>SUSEP is responsible for supervising regulated entities</w:t>
            </w:r>
            <w:r w:rsidR="009F6AC0">
              <w:rPr>
                <w:rFonts w:ascii="Calibri" w:eastAsia="Times New Roman" w:hAnsi="Calibri" w:cs="Calibri"/>
                <w:kern w:val="0"/>
                <w:lang w:eastAsia="en-GB"/>
                <w14:ligatures w14:val="none"/>
              </w:rPr>
              <w:t>.</w:t>
            </w:r>
          </w:p>
          <w:p w14:paraId="49A654CD" w14:textId="77777777" w:rsidR="00482A75" w:rsidRDefault="00482A75"/>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EF04BC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F6AC0">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6397E3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E3C36D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7100A">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54F9568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F6AC0">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C7A1FC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20BA587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7100A">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42338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F6AC0">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062AC55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F6AC0">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D100A40" w14:textId="77777777" w:rsidR="00482A75" w:rsidRDefault="00482A75"/>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48B598AC" w:rsidR="00C82860" w:rsidRPr="00CF2E7C" w:rsidRDefault="000710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76258954" w:rsidR="00C82860" w:rsidRPr="00CF2E7C" w:rsidRDefault="003A2525" w:rsidP="00CF2E7C">
            <w:pPr>
              <w:textAlignment w:val="baseline"/>
              <w:rPr>
                <w:rFonts w:ascii="Calibri" w:eastAsia="Times New Roman" w:hAnsi="Calibri" w:cs="Calibri"/>
                <w:kern w:val="0"/>
                <w:lang w:eastAsia="en-GB"/>
                <w14:ligatures w14:val="none"/>
              </w:rPr>
            </w:pPr>
            <w:r w:rsidRPr="00C400E0">
              <w:rPr>
                <w:rFonts w:eastAsia="Times New Roman" w:cstheme="minorHAnsi"/>
                <w:kern w:val="0"/>
                <w:lang w:eastAsia="en-GB"/>
                <w14:ligatures w14:val="none"/>
              </w:rPr>
              <w:t xml:space="preserve">According to the policy tool, all the targeted entities must prepare a materiality assessment </w:t>
            </w:r>
            <w:proofErr w:type="gramStart"/>
            <w:r w:rsidRPr="00C400E0">
              <w:rPr>
                <w:rFonts w:eastAsia="Times New Roman" w:cstheme="minorHAnsi"/>
                <w:kern w:val="0"/>
                <w:lang w:eastAsia="en-GB"/>
                <w14:ligatures w14:val="none"/>
              </w:rPr>
              <w:t>in order to</w:t>
            </w:r>
            <w:proofErr w:type="gramEnd"/>
            <w:r w:rsidRPr="00C400E0">
              <w:rPr>
                <w:rFonts w:eastAsia="Times New Roman" w:cstheme="minorHAnsi"/>
                <w:kern w:val="0"/>
                <w:lang w:eastAsia="en-GB"/>
                <w14:ligatures w14:val="none"/>
              </w:rPr>
              <w:t xml:space="preserve"> identify, evaluate, and classify sustainability risks to which it is exposed, according to levels of materiality, taking into account the characteristics of its activities, operations, products, services, clients, suppliers, and service providers (Article 3</w:t>
            </w:r>
            <w:r w:rsidRPr="00C400E0">
              <w:rPr>
                <w:rFonts w:eastAsia="Times New Roman" w:cstheme="minorHAnsi"/>
                <w:kern w:val="0"/>
                <w:vertAlign w:val="superscript"/>
                <w:lang w:eastAsia="en-GB"/>
                <w14:ligatures w14:val="none"/>
              </w:rPr>
              <w:t>rd</w:t>
            </w:r>
            <w:r w:rsidRPr="00C400E0">
              <w:rPr>
                <w:rFonts w:eastAsia="Times New Roman" w:cstheme="minorHAnsi"/>
                <w:kern w:val="0"/>
                <w:lang w:eastAsia="en-GB"/>
                <w14:ligatures w14:val="none"/>
              </w:rPr>
              <w:t>, 1</w:t>
            </w:r>
            <w:r w:rsidRPr="00C400E0">
              <w:rPr>
                <w:rFonts w:eastAsia="Times New Roman" w:cstheme="minorHAnsi"/>
                <w:kern w:val="0"/>
                <w:vertAlign w:val="superscript"/>
                <w:lang w:eastAsia="en-GB"/>
                <w14:ligatures w14:val="none"/>
              </w:rPr>
              <w:t>st</w:t>
            </w:r>
            <w:r w:rsidRPr="00C400E0">
              <w:rPr>
                <w:rFonts w:eastAsia="Times New Roman" w:cstheme="minorHAnsi"/>
                <w:kern w:val="0"/>
                <w:lang w:eastAsia="en-GB"/>
                <w14:ligatures w14:val="none"/>
              </w:rPr>
              <w:t xml:space="preserve"> paragraph)</w:t>
            </w:r>
            <w:r>
              <w:rPr>
                <w:rFonts w:eastAsia="Times New Roman" w:cstheme="minorHAnsi"/>
                <w:kern w:val="0"/>
                <w:lang w:eastAsia="en-GB"/>
                <w14:ligatures w14:val="none"/>
              </w:rPr>
              <w:t xml:space="preserve">. The materiality assessment must be </w:t>
            </w:r>
            <w:r w:rsidR="00CA0DB1" w:rsidRPr="00CA0DB1">
              <w:rPr>
                <w:rFonts w:eastAsia="Times New Roman" w:cstheme="minorHAnsi"/>
                <w:kern w:val="0"/>
                <w:lang w:eastAsia="en-GB"/>
                <w14:ligatures w14:val="none"/>
              </w:rPr>
              <w:t xml:space="preserve">disclosed to the external public in an easily identifiable location on the website of the supervised entity, or of the group or conglomerate to which it belongs, </w:t>
            </w:r>
            <w:proofErr w:type="gramStart"/>
            <w:r w:rsidR="00CA0DB1" w:rsidRPr="00CA0DB1">
              <w:rPr>
                <w:rFonts w:eastAsia="Times New Roman" w:cstheme="minorHAnsi"/>
                <w:kern w:val="0"/>
                <w:lang w:eastAsia="en-GB"/>
                <w14:ligatures w14:val="none"/>
              </w:rPr>
              <w:t>in the event that</w:t>
            </w:r>
            <w:proofErr w:type="gramEnd"/>
            <w:r w:rsidR="00CA0DB1" w:rsidRPr="00CA0DB1">
              <w:rPr>
                <w:rFonts w:eastAsia="Times New Roman" w:cstheme="minorHAnsi"/>
                <w:kern w:val="0"/>
                <w:lang w:eastAsia="en-GB"/>
                <w14:ligatures w14:val="none"/>
              </w:rPr>
              <w:t xml:space="preserve"> sustainability risks are considered immaterial to the entirety of its activities and operations</w:t>
            </w:r>
            <w:r w:rsidR="00CA0DB1">
              <w:rPr>
                <w:rFonts w:eastAsia="Times New Roman" w:cstheme="minorHAnsi"/>
                <w:kern w:val="0"/>
                <w:lang w:eastAsia="en-GB"/>
                <w14:ligatures w14:val="none"/>
              </w:rPr>
              <w:t xml:space="preserve"> (Article 3</w:t>
            </w:r>
            <w:r w:rsidR="00CA0DB1" w:rsidRPr="00D8740B">
              <w:rPr>
                <w:rFonts w:eastAsia="Times New Roman" w:cstheme="minorHAnsi"/>
                <w:kern w:val="0"/>
                <w:vertAlign w:val="superscript"/>
                <w:lang w:eastAsia="en-GB"/>
                <w14:ligatures w14:val="none"/>
              </w:rPr>
              <w:t>rd</w:t>
            </w:r>
            <w:r w:rsidR="00CA0DB1">
              <w:rPr>
                <w:rFonts w:eastAsia="Times New Roman" w:cstheme="minorHAnsi"/>
                <w:kern w:val="0"/>
                <w:lang w:eastAsia="en-GB"/>
                <w14:ligatures w14:val="none"/>
              </w:rPr>
              <w:t>, 3</w:t>
            </w:r>
            <w:r w:rsidR="00CA0DB1" w:rsidRPr="00D8740B">
              <w:rPr>
                <w:rFonts w:eastAsia="Times New Roman" w:cstheme="minorHAnsi"/>
                <w:kern w:val="0"/>
                <w:vertAlign w:val="superscript"/>
                <w:lang w:eastAsia="en-GB"/>
                <w14:ligatures w14:val="none"/>
              </w:rPr>
              <w:t>rd</w:t>
            </w:r>
            <w:r w:rsidR="00CA0DB1">
              <w:rPr>
                <w:rFonts w:eastAsia="Times New Roman" w:cstheme="minorHAnsi"/>
                <w:kern w:val="0"/>
                <w:lang w:eastAsia="en-GB"/>
                <w14:ligatures w14:val="none"/>
              </w:rPr>
              <w:t xml:space="preserve"> paragraph, item III).</w:t>
            </w:r>
          </w:p>
          <w:p w14:paraId="3B66018E" w14:textId="77777777" w:rsidR="00482A75" w:rsidRDefault="00482A75"/>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0CE916AB" w:rsidR="00C82860" w:rsidRPr="00CF2E7C" w:rsidRDefault="00CA0D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5356894A" w14:textId="77777777" w:rsidR="00482A75" w:rsidRDefault="00482A75"/>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72645CC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0DB1">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7AA805B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0DB1">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2078AA4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0DB1">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247C8BC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0DB1">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F6AC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9DDBA85" w14:textId="03702358" w:rsidR="00482A75" w:rsidRPr="009F6AC0" w:rsidRDefault="009F6AC0" w:rsidP="009F6AC0">
            <w:pPr>
              <w:textAlignment w:val="baseline"/>
              <w:rPr>
                <w:lang w:val="en-US"/>
              </w:rPr>
            </w:pPr>
            <w:r w:rsidRPr="009F6AC0">
              <w:rPr>
                <w:rFonts w:ascii="Calibri" w:eastAsia="Times New Roman" w:hAnsi="Calibri" w:cs="Calibri"/>
                <w:kern w:val="0"/>
                <w:lang w:val="en-US" w:eastAsia="en-GB"/>
                <w14:ligatures w14:val="none"/>
              </w:rPr>
              <w:t xml:space="preserve">Article 4, II establishes that </w:t>
            </w:r>
            <w:r>
              <w:rPr>
                <w:rFonts w:ascii="Calibri" w:eastAsia="Times New Roman" w:hAnsi="Calibri" w:cs="Calibri"/>
                <w:kern w:val="0"/>
                <w:lang w:val="en-US" w:eastAsia="en-GB"/>
                <w14:ligatures w14:val="none"/>
              </w:rPr>
              <w:t>s</w:t>
            </w:r>
            <w:proofErr w:type="spellStart"/>
            <w:r>
              <w:t>ustainability</w:t>
            </w:r>
            <w:proofErr w:type="spellEnd"/>
            <w:r>
              <w:t xml:space="preserve"> risk management must adopt specific methodologies, processes, procedures, and controls to identify, assess, classify, measure, address, monitor, and report sustainability risks in a timely manner. It must also establish limits for risk concentration and/or restrictions on conducting business that </w:t>
            </w:r>
            <w:proofErr w:type="gramStart"/>
            <w:r>
              <w:t>takes into account</w:t>
            </w:r>
            <w:proofErr w:type="gramEnd"/>
            <w:r>
              <w:t xml:space="preserve"> the exposure of economic sectors, geographic regions, products, or services to sustainability risks.</w:t>
            </w:r>
          </w:p>
        </w:tc>
      </w:tr>
    </w:tbl>
    <w:p w14:paraId="68739DCA" w14:textId="77777777" w:rsidR="00FE66B1" w:rsidRPr="009F6AC0" w:rsidRDefault="00FE66B1" w:rsidP="00702413">
      <w:pPr>
        <w:textAlignment w:val="baseline"/>
        <w:rPr>
          <w:rFonts w:eastAsia="Times New Roman" w:cstheme="minorHAnsi"/>
          <w:kern w:val="0"/>
          <w:lang w:val="en-US"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A49439B" w14:textId="77777777" w:rsidR="00482A75" w:rsidRDefault="00482A75"/>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37B34922" w14:textId="77777777" w:rsidR="00482A75" w:rsidRDefault="00482A75"/>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74095D30" w14:textId="77777777" w:rsidR="00482A75" w:rsidRDefault="00482A75"/>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2648F15A" w14:textId="77777777" w:rsidR="00482A75" w:rsidRDefault="00482A75"/>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75FC75C" w14:textId="77777777" w:rsidR="00482A75" w:rsidRDefault="00482A75"/>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10700112" w14:textId="77777777" w:rsidR="00482A75" w:rsidRDefault="00482A75"/>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33E5D18D" w14:textId="77777777" w:rsidR="00482A75" w:rsidRDefault="00482A75"/>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6E0AE3F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2A4E90A" w14:textId="77777777" w:rsidR="00482A75" w:rsidRDefault="00482A75"/>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5B8CDDCD" w14:textId="77777777" w:rsidR="00482A75" w:rsidRDefault="00482A75"/>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4625F204" w14:textId="77777777" w:rsidR="00482A75" w:rsidRDefault="00482A75"/>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38C2568D" w14:textId="77777777" w:rsidR="00482A75" w:rsidRDefault="00482A75"/>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127F238F" w14:textId="77777777" w:rsidR="00482A75" w:rsidRDefault="00482A75"/>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8"/>
        <w:gridCol w:w="4274"/>
        <w:gridCol w:w="2172"/>
        <w:gridCol w:w="1595"/>
        <w:gridCol w:w="1673"/>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62C6D3DB" w:rsidR="00702413" w:rsidRPr="009C4D10" w:rsidRDefault="009F6AC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p w14:paraId="3283F19A" w14:textId="77777777" w:rsidR="00482A75" w:rsidRDefault="00482A75"/>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44940DC2" w:rsidR="00702413" w:rsidRPr="00D8740B" w:rsidRDefault="00CA0DB1" w:rsidP="00CA0DB1">
            <w:pPr>
              <w:textAlignment w:val="baseline"/>
              <w:rPr>
                <w:rFonts w:eastAsia="Times New Roman" w:cstheme="minorHAnsi"/>
                <w:kern w:val="0"/>
                <w:lang w:eastAsia="en-GB"/>
                <w14:ligatures w14:val="none"/>
              </w:rPr>
            </w:pPr>
            <w:r w:rsidRPr="00CA0DB1">
              <w:rPr>
                <w:rFonts w:eastAsia="Times New Roman" w:cstheme="minorHAnsi"/>
                <w:kern w:val="0"/>
                <w:lang w:eastAsia="en-GB"/>
                <w14:ligatures w14:val="none"/>
              </w:rPr>
              <w:t>(</w:t>
            </w:r>
            <w:proofErr w:type="spellStart"/>
            <w:r w:rsidRPr="00CA0DB1">
              <w:rPr>
                <w:rFonts w:eastAsia="Times New Roman" w:cstheme="minorHAnsi"/>
                <w:kern w:val="0"/>
                <w:lang w:eastAsia="en-GB"/>
                <w14:ligatures w14:val="none"/>
              </w:rPr>
              <w:t>i</w:t>
            </w:r>
            <w:proofErr w:type="spellEnd"/>
            <w:r>
              <w:rPr>
                <w:rFonts w:eastAsia="Times New Roman" w:cstheme="minorHAnsi"/>
                <w:kern w:val="0"/>
                <w:lang w:eastAsia="en-GB"/>
                <w14:ligatures w14:val="none"/>
              </w:rPr>
              <w:t xml:space="preserve">) </w:t>
            </w:r>
            <w:r w:rsidRPr="00D8740B">
              <w:rPr>
                <w:rFonts w:eastAsia="Times New Roman" w:cstheme="minorHAnsi"/>
                <w:kern w:val="0"/>
                <w:lang w:eastAsia="en-GB"/>
                <w14:ligatures w14:val="none"/>
              </w:rPr>
              <w:t>Insurers must coordinate efforts between risk management, sustainability, and business units to conduct materiality assessments and integrate sustainability risks into their overall risk management frameworks.</w:t>
            </w:r>
          </w:p>
          <w:p w14:paraId="31A30128" w14:textId="695753B2" w:rsidR="00CA0DB1" w:rsidRPr="00CA0DB1" w:rsidRDefault="00CA0DB1" w:rsidP="00D8740B">
            <w:pPr>
              <w:rPr>
                <w:lang w:eastAsia="en-GB"/>
              </w:rPr>
            </w:pPr>
            <w:r>
              <w:rPr>
                <w:lang w:eastAsia="en-GB"/>
              </w:rPr>
              <w:t xml:space="preserve">(ii) </w:t>
            </w:r>
            <w:r w:rsidRPr="00CA0DB1">
              <w:rPr>
                <w:lang w:eastAsia="en-GB"/>
              </w:rPr>
              <w:t>The absence of a unified taxonomy for sustainability risks complicates the classification, measurement, and reporting of these risks.</w:t>
            </w:r>
          </w:p>
          <w:p w14:paraId="0AD873D2" w14:textId="77777777" w:rsidR="00482A75" w:rsidRDefault="00482A75"/>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D83449"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lastRenderedPageBreak/>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3BF42FC8" w:rsidR="00FE0EA5" w:rsidRPr="009C4D10" w:rsidRDefault="00FE0EA5" w:rsidP="00CF2E7C">
            <w:pPr>
              <w:rPr>
                <w:rFonts w:cstheme="minorHAnsi"/>
              </w:rPr>
            </w:pPr>
            <w:r w:rsidRPr="009C4D10">
              <w:rPr>
                <w:rFonts w:cstheme="minorHAnsi"/>
                <w:lang w:val="en-SG"/>
              </w:rPr>
              <w:t> </w:t>
            </w:r>
            <w:r w:rsidRPr="009C4D10">
              <w:rPr>
                <w:rFonts w:cstheme="minorHAnsi"/>
              </w:rPr>
              <w:t> </w:t>
            </w:r>
            <w:r w:rsidR="00CA0DB1">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913A784" w:rsidR="00FE0EA5" w:rsidRPr="009C4D10" w:rsidRDefault="00FE0EA5" w:rsidP="00CF2E7C">
            <w:pPr>
              <w:rPr>
                <w:rFonts w:cstheme="minorHAnsi"/>
              </w:rPr>
            </w:pPr>
            <w:r w:rsidRPr="009C4D10">
              <w:rPr>
                <w:rFonts w:cstheme="minorHAnsi"/>
                <w:lang w:val="en-SG"/>
              </w:rPr>
              <w:t> </w:t>
            </w:r>
            <w:r w:rsidRPr="009C4D10">
              <w:rPr>
                <w:rFonts w:cstheme="minorHAnsi"/>
              </w:rPr>
              <w:t> </w:t>
            </w:r>
            <w:r w:rsidR="00CA0DB1">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D8740B"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1027481" w:rsidR="00FE0EA5" w:rsidRPr="009C4D10" w:rsidRDefault="00FE0EA5" w:rsidP="00CF2E7C">
            <w:pPr>
              <w:rPr>
                <w:rFonts w:cstheme="minorHAnsi"/>
              </w:rPr>
            </w:pPr>
            <w:r w:rsidRPr="009C4D10">
              <w:rPr>
                <w:rFonts w:cstheme="minorHAnsi"/>
                <w:lang w:val="en-SG"/>
              </w:rPr>
              <w:t> </w:t>
            </w:r>
            <w:r w:rsidRPr="009C4D10">
              <w:rPr>
                <w:rFonts w:cstheme="minorHAnsi"/>
              </w:rPr>
              <w:t> </w:t>
            </w:r>
            <w:r w:rsidR="00CA0DB1">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D8740B"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5AFCFFAB" w:rsidR="00FE0EA5" w:rsidRPr="009C4D10" w:rsidRDefault="00FE0EA5" w:rsidP="00CF2E7C">
            <w:pPr>
              <w:rPr>
                <w:rFonts w:cstheme="minorHAnsi"/>
              </w:rPr>
            </w:pPr>
            <w:r w:rsidRPr="009C4D10">
              <w:rPr>
                <w:rFonts w:cstheme="minorHAnsi"/>
                <w:lang w:val="en-SG"/>
              </w:rPr>
              <w:t> </w:t>
            </w:r>
            <w:r w:rsidRPr="009C4D10">
              <w:rPr>
                <w:rFonts w:cstheme="minorHAnsi"/>
              </w:rPr>
              <w:t> </w:t>
            </w:r>
            <w:r w:rsidR="00CA0DB1">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0A5A821F" w:rsidR="00FE0EA5" w:rsidRPr="009C4D10" w:rsidRDefault="00FE0EA5" w:rsidP="00CF2E7C">
            <w:pPr>
              <w:rPr>
                <w:rFonts w:cstheme="minorHAnsi"/>
              </w:rPr>
            </w:pPr>
            <w:r w:rsidRPr="009C4D10">
              <w:rPr>
                <w:rFonts w:cstheme="minorHAnsi"/>
                <w:lang w:val="en-SG"/>
              </w:rPr>
              <w:t> </w:t>
            </w:r>
            <w:r w:rsidRPr="009C4D10">
              <w:rPr>
                <w:rFonts w:cstheme="minorHAnsi"/>
              </w:rPr>
              <w:t> </w:t>
            </w:r>
            <w:r w:rsidR="00CA0DB1">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9DB4E4B" w:rsidR="00FE0EA5" w:rsidRPr="009C4D10" w:rsidRDefault="00FE0EA5" w:rsidP="00CF2E7C">
            <w:pPr>
              <w:rPr>
                <w:rFonts w:cstheme="minorHAnsi"/>
              </w:rPr>
            </w:pPr>
            <w:r w:rsidRPr="009C4D10">
              <w:rPr>
                <w:rFonts w:cstheme="minorHAnsi"/>
              </w:rPr>
              <w:t>  </w:t>
            </w:r>
            <w:r w:rsidR="00CA0DB1">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56FFBB57" w:rsidR="00FE0EA5" w:rsidRPr="009C4D10" w:rsidRDefault="00FE0EA5" w:rsidP="00CF2E7C">
            <w:pPr>
              <w:rPr>
                <w:rFonts w:cstheme="minorHAnsi"/>
              </w:rPr>
            </w:pPr>
            <w:r w:rsidRPr="009C4D10">
              <w:rPr>
                <w:rFonts w:cstheme="minorHAnsi"/>
                <w:lang w:val="en-SG"/>
              </w:rPr>
              <w:t> </w:t>
            </w:r>
            <w:r w:rsidRPr="009C4D10">
              <w:rPr>
                <w:rFonts w:cstheme="minorHAnsi"/>
              </w:rPr>
              <w:t> </w:t>
            </w:r>
            <w:r w:rsidR="00CA0DB1">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0299024E" w:rsidR="00C01AF9" w:rsidRDefault="00D83449" w:rsidP="00CF2E7C">
            <w:r>
              <w:t xml:space="preserve">Resolution CNSP No. 388/2020: </w:t>
            </w:r>
            <w:hyperlink r:id="rId21" w:history="1">
              <w:r>
                <w:rPr>
                  <w:rStyle w:val="Hyperlink"/>
                  <w:rFonts w:ascii="Helvetica" w:hAnsi="Helvetica"/>
                  <w:color w:val="006699"/>
                  <w:sz w:val="21"/>
                  <w:szCs w:val="21"/>
                  <w:shd w:val="clear" w:color="auto" w:fill="FFFFFF"/>
                </w:rPr>
                <w:t>/web/20250702180211/https://www2.susep.gov.br/safe/scripts/bnweb/bnmapi.exe?router=upload/23525</w:t>
              </w:r>
            </w:hyperlink>
          </w:p>
          <w:p w14:paraId="43A75759" w14:textId="77777777" w:rsidR="00D83449" w:rsidRPr="009C4D10" w:rsidRDefault="00D83449" w:rsidP="00CF2E7C">
            <w:pPr>
              <w:rPr>
                <w:rFonts w:cstheme="minorHAnsi"/>
              </w:rPr>
            </w:pPr>
          </w:p>
          <w:p w14:paraId="2CDFEEB8" w14:textId="77777777" w:rsidR="00482A75" w:rsidRDefault="00482A75"/>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25D5E1DC" w14:textId="77777777" w:rsidR="00482A75" w:rsidRDefault="00482A75"/>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194686AC" w14:textId="77777777" w:rsidR="00482A75" w:rsidRDefault="00482A75"/>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41A92E7B" w14:textId="77777777" w:rsidR="00482A75" w:rsidRDefault="00482A75"/>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1268EECA" w14:textId="77777777" w:rsidR="00482A75" w:rsidRDefault="00482A75"/>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5E9D8782" w14:textId="77777777" w:rsidR="00482A75" w:rsidRDefault="00482A75"/>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5C64750B" w14:textId="77777777" w:rsidR="00482A75" w:rsidRDefault="00482A75"/>
        </w:tc>
      </w:tr>
      <w:tr w:rsidR="002F0752" w:rsidRPr="00246FA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14EB19A4" w14:textId="77777777" w:rsidR="00482A75" w:rsidRPr="00D8740B" w:rsidRDefault="00482A75">
            <w:pPr>
              <w:rPr>
                <w:lang w:val="pt-B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1A43589C" w14:textId="77777777" w:rsidR="00482A75" w:rsidRDefault="00482A75"/>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24AB1CB5" w14:textId="77777777" w:rsidR="00482A75" w:rsidRDefault="00482A75"/>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537922E5" w14:textId="77777777" w:rsidR="00482A75" w:rsidRDefault="00482A75"/>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693C8E8B" w14:textId="77777777" w:rsidR="00482A75" w:rsidRDefault="00482A75"/>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53356527" w14:textId="77777777" w:rsidR="00482A75" w:rsidRDefault="00482A75"/>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42767045" w14:textId="77777777" w:rsidR="00482A75" w:rsidRDefault="00482A75"/>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54BDDE82" w14:textId="77777777" w:rsidR="00482A75" w:rsidRDefault="00482A75"/>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130DFA18" w14:textId="77777777" w:rsidR="00482A75" w:rsidRDefault="00482A75"/>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1A402E88" w14:textId="77777777" w:rsidR="00482A75" w:rsidRDefault="00482A75"/>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2B45D9A5" w14:textId="77777777" w:rsidR="00482A75" w:rsidRDefault="00482A75"/>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31BB584C" w14:textId="77777777" w:rsidR="00482A75" w:rsidRDefault="00482A75"/>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7B372EC7" w14:textId="77777777" w:rsidR="00482A75" w:rsidRDefault="00482A75"/>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0F0A79F6" w14:textId="77777777" w:rsidR="00482A75" w:rsidRDefault="00482A75"/>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1FF59AFA" w14:textId="77777777" w:rsidR="00482A75" w:rsidRDefault="00482A75"/>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2C471CAC" w14:textId="77777777" w:rsidR="00482A75" w:rsidRDefault="00482A75"/>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3F23C0A3" w14:textId="77777777" w:rsidR="00482A75" w:rsidRDefault="00482A75"/>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59A1F1FF" w14:textId="77777777" w:rsidR="00482A75" w:rsidRDefault="00482A75"/>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34CDBA19" w14:textId="77777777" w:rsidR="00482A75" w:rsidRDefault="00482A75"/>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53693197" w14:textId="77777777" w:rsidR="00482A75" w:rsidRDefault="00482A75"/>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05A045E6" w14:textId="77777777" w:rsidR="00482A75" w:rsidRDefault="00482A75"/>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70A64C70" w14:textId="77777777" w:rsidR="00482A75" w:rsidRDefault="00482A75"/>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36CF5442" w14:textId="77777777" w:rsidR="00482A75" w:rsidRDefault="00482A75"/>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4AE02D49" w14:textId="77777777" w:rsidR="00482A75" w:rsidRDefault="00482A75"/>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15362409" w14:textId="77777777" w:rsidR="00482A75" w:rsidRDefault="00482A75"/>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591130EE" w14:textId="77777777" w:rsidR="00482A75" w:rsidRDefault="00482A75"/>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038EF521" w14:textId="77777777" w:rsidR="00482A75" w:rsidRDefault="00482A75"/>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1E5E9E39" w14:textId="77777777" w:rsidR="00482A75" w:rsidRDefault="00482A75"/>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2EE8C321" w14:textId="77777777" w:rsidR="00482A75" w:rsidRDefault="00482A75"/>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32929B56" w14:textId="77777777" w:rsidR="00482A75" w:rsidRDefault="00482A75"/>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3D5DFD9F" w14:textId="77777777" w:rsidR="00482A75" w:rsidRDefault="00482A75"/>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59D78C42" w14:textId="77777777" w:rsidR="00482A75" w:rsidRDefault="00482A75"/>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3D2CB577" w14:textId="77777777" w:rsidR="00482A75" w:rsidRDefault="00482A75"/>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773A68E0" w14:textId="77777777" w:rsidR="00482A75" w:rsidRDefault="00482A75"/>
        </w:tc>
      </w:tr>
    </w:tbl>
    <w:p w14:paraId="2AF280E9" w14:textId="49977F7C" w:rsidR="33822AF7" w:rsidRDefault="33822AF7" w:rsidP="002F5320">
      <w:pPr>
        <w:shd w:val="clear" w:color="auto" w:fill="FFFFFF" w:themeFill="background1"/>
      </w:pPr>
    </w:p>
    <w:sectPr w:rsidR="33822AF7" w:rsidSect="00BA7D98">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A79B29" w14:textId="77777777" w:rsidR="00EB1F92" w:rsidRDefault="00EB1F92" w:rsidP="00874E39">
      <w:r>
        <w:separator/>
      </w:r>
    </w:p>
  </w:endnote>
  <w:endnote w:type="continuationSeparator" w:id="0">
    <w:p w14:paraId="7D4D2AB2" w14:textId="77777777" w:rsidR="00EB1F92" w:rsidRDefault="00EB1F92" w:rsidP="00874E39">
      <w:r>
        <w:continuationSeparator/>
      </w:r>
    </w:p>
  </w:endnote>
  <w:endnote w:type="continuationNotice" w:id="1">
    <w:p w14:paraId="0B784F3E" w14:textId="77777777" w:rsidR="00EB1F92" w:rsidRDefault="00EB1F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2DAA67B4"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FD51C5" w14:textId="77777777" w:rsidR="00EB1F92" w:rsidRDefault="00EB1F92" w:rsidP="00874E39">
      <w:r>
        <w:separator/>
      </w:r>
    </w:p>
  </w:footnote>
  <w:footnote w:type="continuationSeparator" w:id="0">
    <w:p w14:paraId="7520B75A" w14:textId="77777777" w:rsidR="00EB1F92" w:rsidRDefault="00EB1F92" w:rsidP="00874E39">
      <w:r>
        <w:continuationSeparator/>
      </w:r>
    </w:p>
  </w:footnote>
  <w:footnote w:type="continuationNotice" w:id="1">
    <w:p w14:paraId="054F4EEE" w14:textId="77777777" w:rsidR="00EB1F92" w:rsidRDefault="00EB1F9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AE189" w14:textId="77777777" w:rsidR="00C94416" w:rsidRDefault="00C94416">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092A7" w14:textId="77777777" w:rsidR="00C94416" w:rsidRDefault="00C94416">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0C24D23"/>
    <w:multiLevelType w:val="hybridMultilevel"/>
    <w:tmpl w:val="750232F0"/>
    <w:lvl w:ilvl="0" w:tplc="A7BC70BC">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8D46B9E"/>
    <w:multiLevelType w:val="hybridMultilevel"/>
    <w:tmpl w:val="5BB83BCA"/>
    <w:lvl w:ilvl="0" w:tplc="9718E27C">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595330269">
    <w:abstractNumId w:val="17"/>
  </w:num>
  <w:num w:numId="50" w16cid:durableId="674961063">
    <w:abstractNumId w:val="4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00A"/>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FA7"/>
    <w:rsid w:val="00247DE7"/>
    <w:rsid w:val="002500FA"/>
    <w:rsid w:val="00250ED8"/>
    <w:rsid w:val="00250F54"/>
    <w:rsid w:val="0025129B"/>
    <w:rsid w:val="0025449C"/>
    <w:rsid w:val="002552C9"/>
    <w:rsid w:val="0025765F"/>
    <w:rsid w:val="00257732"/>
    <w:rsid w:val="00261190"/>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2A3"/>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52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2A75"/>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4F45"/>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47D7E"/>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7B2"/>
    <w:rsid w:val="00666CB6"/>
    <w:rsid w:val="00671EA4"/>
    <w:rsid w:val="006736BC"/>
    <w:rsid w:val="006746D5"/>
    <w:rsid w:val="0067532A"/>
    <w:rsid w:val="00675752"/>
    <w:rsid w:val="006770B7"/>
    <w:rsid w:val="006801E4"/>
    <w:rsid w:val="00683A9D"/>
    <w:rsid w:val="00683DB5"/>
    <w:rsid w:val="00685A4F"/>
    <w:rsid w:val="006878AC"/>
    <w:rsid w:val="0069003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457"/>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0F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96F"/>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DA2"/>
    <w:rsid w:val="009F56B4"/>
    <w:rsid w:val="009F5822"/>
    <w:rsid w:val="009F676A"/>
    <w:rsid w:val="009F6AC0"/>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D98"/>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416"/>
    <w:rsid w:val="00C95D67"/>
    <w:rsid w:val="00C97222"/>
    <w:rsid w:val="00CA0DAE"/>
    <w:rsid w:val="00CA0DB1"/>
    <w:rsid w:val="00CA0E49"/>
    <w:rsid w:val="00CA1535"/>
    <w:rsid w:val="00CA5087"/>
    <w:rsid w:val="00CA58EE"/>
    <w:rsid w:val="00CA5B2B"/>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49"/>
    <w:rsid w:val="00D8345D"/>
    <w:rsid w:val="00D8740B"/>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84D"/>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F92"/>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NormalWeb">
    <w:name w:val="Normal (Web)"/>
    <w:basedOn w:val="Normal"/>
    <w:uiPriority w:val="99"/>
    <w:semiHidden/>
    <w:unhideWhenUsed/>
    <w:rsid w:val="007830F3"/>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6372696">
      <w:bodyDiv w:val="1"/>
      <w:marLeft w:val="0"/>
      <w:marRight w:val="0"/>
      <w:marTop w:val="0"/>
      <w:marBottom w:val="0"/>
      <w:divBdr>
        <w:top w:val="none" w:sz="0" w:space="0" w:color="auto"/>
        <w:left w:val="none" w:sz="0" w:space="0" w:color="auto"/>
        <w:bottom w:val="none" w:sz="0" w:space="0" w:color="auto"/>
        <w:right w:val="none" w:sz="0" w:space="0" w:color="auto"/>
      </w:divBdr>
    </w:div>
    <w:div w:id="700471197">
      <w:bodyDiv w:val="1"/>
      <w:marLeft w:val="0"/>
      <w:marRight w:val="0"/>
      <w:marTop w:val="0"/>
      <w:marBottom w:val="0"/>
      <w:divBdr>
        <w:top w:val="none" w:sz="0" w:space="0" w:color="auto"/>
        <w:left w:val="none" w:sz="0" w:space="0" w:color="auto"/>
        <w:bottom w:val="none" w:sz="0" w:space="0" w:color="auto"/>
        <w:right w:val="none" w:sz="0" w:space="0" w:color="auto"/>
      </w:divBdr>
    </w:div>
    <w:div w:id="72391316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728564">
      <w:bodyDiv w:val="1"/>
      <w:marLeft w:val="0"/>
      <w:marRight w:val="0"/>
      <w:marTop w:val="0"/>
      <w:marBottom w:val="0"/>
      <w:divBdr>
        <w:top w:val="none" w:sz="0" w:space="0" w:color="auto"/>
        <w:left w:val="none" w:sz="0" w:space="0" w:color="auto"/>
        <w:bottom w:val="none" w:sz="0" w:space="0" w:color="auto"/>
        <w:right w:val="none" w:sz="0" w:space="0" w:color="auto"/>
      </w:divBdr>
    </w:div>
    <w:div w:id="177675214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6373156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eb.archive.org/web/20250702180211/https:/www2.susep.gov.br/safe/scripts/bnweb/bnmapi.exe?router=upload/23525"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F5D1AA68-B3A3-4F6A-8473-A90A26778EFB}"/>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115</Pages>
  <Words>23888</Words>
  <Characters>128997</Characters>
  <Application>Microsoft Office Word</Application>
  <DocSecurity>0</DocSecurity>
  <Lines>1074</Lines>
  <Paragraphs>305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5</cp:revision>
  <cp:lastPrinted>2025-03-21T00:14:00Z</cp:lastPrinted>
  <dcterms:created xsi:type="dcterms:W3CDTF">2025-07-22T01:48:00Z</dcterms:created>
  <dcterms:modified xsi:type="dcterms:W3CDTF">2025-07-22T01:50:00Z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